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E14E6" w14:textId="7D18BB92" w:rsidR="00EC2ACE" w:rsidRDefault="00EC2ACE" w:rsidP="00B13BFA">
      <w:pPr>
        <w:tabs>
          <w:tab w:val="left" w:pos="243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6F253B26" w14:textId="4492D691" w:rsidR="00B13BFA" w:rsidRPr="001C4E79" w:rsidRDefault="00EC2ACE" w:rsidP="00B13BFA">
      <w:pPr>
        <w:tabs>
          <w:tab w:val="left" w:pos="24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="00B13BFA">
        <w:rPr>
          <w:sz w:val="28"/>
          <w:szCs w:val="28"/>
        </w:rPr>
        <w:t xml:space="preserve">постановлению </w:t>
      </w:r>
      <w:r w:rsidR="00B13BFA" w:rsidRPr="001C4E79">
        <w:rPr>
          <w:sz w:val="28"/>
          <w:szCs w:val="28"/>
        </w:rPr>
        <w:t xml:space="preserve">администрации </w:t>
      </w:r>
    </w:p>
    <w:p w14:paraId="025B0BA8" w14:textId="77777777" w:rsidR="00B13BFA" w:rsidRDefault="00B13BFA" w:rsidP="00B13BFA">
      <w:pPr>
        <w:tabs>
          <w:tab w:val="left" w:pos="2436"/>
        </w:tabs>
        <w:jc w:val="right"/>
        <w:rPr>
          <w:sz w:val="28"/>
          <w:szCs w:val="28"/>
        </w:rPr>
      </w:pPr>
      <w:r w:rsidRPr="001C4E79">
        <w:rPr>
          <w:sz w:val="28"/>
          <w:szCs w:val="28"/>
        </w:rPr>
        <w:t xml:space="preserve">сельского поселения «Село </w:t>
      </w:r>
      <w:r>
        <w:rPr>
          <w:sz w:val="28"/>
          <w:szCs w:val="28"/>
        </w:rPr>
        <w:t>Булава</w:t>
      </w:r>
      <w:r w:rsidRPr="001C4E79">
        <w:rPr>
          <w:sz w:val="28"/>
          <w:szCs w:val="28"/>
        </w:rPr>
        <w:t>»</w:t>
      </w:r>
    </w:p>
    <w:p w14:paraId="79DAE067" w14:textId="77777777" w:rsidR="00B13BFA" w:rsidRDefault="00B13BFA" w:rsidP="00B13BFA">
      <w:pPr>
        <w:tabs>
          <w:tab w:val="left" w:pos="2436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</w:t>
      </w:r>
    </w:p>
    <w:p w14:paraId="5CDFCE59" w14:textId="77777777" w:rsidR="00B13BFA" w:rsidRPr="001C4E79" w:rsidRDefault="00B13BFA" w:rsidP="00B13BFA">
      <w:pPr>
        <w:tabs>
          <w:tab w:val="left" w:pos="2436"/>
        </w:tabs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14:paraId="10FC11B7" w14:textId="05A70B89" w:rsidR="00B13BFA" w:rsidRPr="001C4E79" w:rsidRDefault="00B13BFA" w:rsidP="00B13BFA">
      <w:pPr>
        <w:tabs>
          <w:tab w:val="left" w:pos="243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EC2ACE">
        <w:rPr>
          <w:sz w:val="28"/>
          <w:szCs w:val="28"/>
        </w:rPr>
        <w:t>1</w:t>
      </w:r>
      <w:r>
        <w:rPr>
          <w:sz w:val="28"/>
          <w:szCs w:val="28"/>
        </w:rPr>
        <w:t>.07.202</w:t>
      </w:r>
      <w:r w:rsidR="00EC2ACE">
        <w:rPr>
          <w:sz w:val="28"/>
          <w:szCs w:val="28"/>
        </w:rPr>
        <w:t>5</w:t>
      </w:r>
      <w:r>
        <w:rPr>
          <w:sz w:val="28"/>
          <w:szCs w:val="28"/>
        </w:rPr>
        <w:t>г. № 6</w:t>
      </w:r>
      <w:r w:rsidR="00EC2ACE">
        <w:rPr>
          <w:sz w:val="28"/>
          <w:szCs w:val="28"/>
        </w:rPr>
        <w:t>2</w:t>
      </w:r>
      <w:r>
        <w:rPr>
          <w:sz w:val="28"/>
          <w:szCs w:val="28"/>
        </w:rPr>
        <w:t>-па</w:t>
      </w:r>
      <w:r w:rsidRPr="001C4E79">
        <w:rPr>
          <w:sz w:val="28"/>
          <w:szCs w:val="28"/>
        </w:rPr>
        <w:t xml:space="preserve"> </w:t>
      </w:r>
    </w:p>
    <w:p w14:paraId="314043BE" w14:textId="77777777" w:rsidR="00B13BFA" w:rsidRPr="001C4E79" w:rsidRDefault="00B13BFA" w:rsidP="00B13BFA">
      <w:pPr>
        <w:rPr>
          <w:sz w:val="22"/>
          <w:szCs w:val="22"/>
        </w:rPr>
      </w:pPr>
    </w:p>
    <w:p w14:paraId="09739496" w14:textId="77777777" w:rsidR="00B13BFA" w:rsidRDefault="00B13BFA" w:rsidP="00B13BFA">
      <w:pPr>
        <w:jc w:val="center"/>
        <w:rPr>
          <w:b/>
          <w:sz w:val="28"/>
          <w:szCs w:val="28"/>
        </w:rPr>
      </w:pPr>
    </w:p>
    <w:p w14:paraId="3217F9B0" w14:textId="5EC0A49B" w:rsidR="00B13BFA" w:rsidRDefault="00EC2ACE" w:rsidP="00B13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14:paraId="5CD29B72" w14:textId="27ACCAA3" w:rsidR="00B13BFA" w:rsidRDefault="00EC2ACE" w:rsidP="00B13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выделении на территории каждого избирательного </w:t>
      </w:r>
      <w:proofErr w:type="gramStart"/>
      <w:r>
        <w:rPr>
          <w:b/>
          <w:sz w:val="28"/>
          <w:szCs w:val="28"/>
        </w:rPr>
        <w:t>участка  сельского</w:t>
      </w:r>
      <w:proofErr w:type="gramEnd"/>
      <w:r>
        <w:rPr>
          <w:b/>
          <w:sz w:val="28"/>
          <w:szCs w:val="28"/>
        </w:rPr>
        <w:t xml:space="preserve"> поселения «Село Булава» Ульчского муниципального района Хабаровского края </w:t>
      </w:r>
      <w:r w:rsidR="00B13BFA">
        <w:rPr>
          <w:b/>
          <w:sz w:val="28"/>
          <w:szCs w:val="28"/>
        </w:rPr>
        <w:t>специальных мест для размещения печатных предвыборных агитационных материалов при проведении</w:t>
      </w:r>
      <w:r>
        <w:rPr>
          <w:b/>
          <w:sz w:val="28"/>
          <w:szCs w:val="28"/>
        </w:rPr>
        <w:t xml:space="preserve"> дополнительных выборов депутата Законодательной Думы Хабаровского края восьмого созыва по одномандатному избирательному округу № 16</w:t>
      </w:r>
    </w:p>
    <w:p w14:paraId="16A23B55" w14:textId="3F781BEE" w:rsidR="00B13BFA" w:rsidRDefault="00B13BFA" w:rsidP="00B13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C2ACE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сентября 202</w:t>
      </w:r>
      <w:r w:rsidR="00EC2AC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14:paraId="68CAFA54" w14:textId="77777777" w:rsidR="00B13BFA" w:rsidRDefault="00B13BFA" w:rsidP="00B13BFA">
      <w:pPr>
        <w:jc w:val="center"/>
        <w:rPr>
          <w:b/>
          <w:sz w:val="28"/>
          <w:szCs w:val="28"/>
        </w:rPr>
      </w:pPr>
    </w:p>
    <w:tbl>
      <w:tblPr>
        <w:tblW w:w="4409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92"/>
        <w:gridCol w:w="2016"/>
        <w:gridCol w:w="4551"/>
        <w:gridCol w:w="1807"/>
        <w:gridCol w:w="1851"/>
      </w:tblGrid>
      <w:tr w:rsidR="00B13BFA" w:rsidRPr="0002480C" w14:paraId="1B0BF742" w14:textId="77777777" w:rsidTr="00167B43">
        <w:trPr>
          <w:cantSplit/>
          <w:trHeight w:val="174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492C" w14:textId="77777777" w:rsidR="00B13BFA" w:rsidRDefault="00B13BFA" w:rsidP="00167B4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  <w:p w14:paraId="62EE02F6" w14:textId="77777777" w:rsidR="00B13BFA" w:rsidRDefault="00B13BFA" w:rsidP="00167B43">
            <w:pPr>
              <w:jc w:val="center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пп</w:t>
            </w:r>
            <w:proofErr w:type="spellEnd"/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795F" w14:textId="77777777" w:rsidR="00B13BFA" w:rsidRDefault="00B13BFA" w:rsidP="00167B4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Номер избирательного участка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21D4" w14:textId="77777777" w:rsidR="00B13BFA" w:rsidRDefault="00B13BFA" w:rsidP="00167B4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Наименование населенного пункта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A692" w14:textId="77777777" w:rsidR="00B13BFA" w:rsidRDefault="00B13BFA" w:rsidP="00167B4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Информация </w:t>
            </w:r>
          </w:p>
          <w:p w14:paraId="6091FFBC" w14:textId="77777777" w:rsidR="00B13BFA" w:rsidRDefault="00B13BFA" w:rsidP="00167B4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 месте нахождения </w:t>
            </w:r>
            <w:r>
              <w:rPr>
                <w:sz w:val="28"/>
                <w:szCs w:val="26"/>
              </w:rPr>
              <w:br/>
              <w:t>(улица, номер дома, уточняющая информация)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C130" w14:textId="77777777" w:rsidR="00B13BFA" w:rsidRDefault="00B13BFA" w:rsidP="00167B4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Количество </w:t>
            </w:r>
            <w:r>
              <w:rPr>
                <w:sz w:val="28"/>
                <w:szCs w:val="26"/>
              </w:rPr>
              <w:br/>
              <w:t>специальных мест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2BDF" w14:textId="77777777" w:rsidR="00B13BFA" w:rsidRDefault="00B13BFA" w:rsidP="00167B4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Размеры специального места (м</w:t>
            </w:r>
            <w:r>
              <w:rPr>
                <w:sz w:val="28"/>
                <w:szCs w:val="26"/>
                <w:vertAlign w:val="superscript"/>
              </w:rPr>
              <w:t>2</w:t>
            </w:r>
            <w:r>
              <w:rPr>
                <w:sz w:val="28"/>
                <w:szCs w:val="26"/>
              </w:rPr>
              <w:t>)</w:t>
            </w:r>
          </w:p>
        </w:tc>
      </w:tr>
    </w:tbl>
    <w:p w14:paraId="35197286" w14:textId="77777777" w:rsidR="00B13BFA" w:rsidRDefault="00B13BFA" w:rsidP="00B13BFA">
      <w:pPr>
        <w:jc w:val="center"/>
        <w:rPr>
          <w:sz w:val="2"/>
          <w:szCs w:val="4"/>
        </w:rPr>
      </w:pPr>
    </w:p>
    <w:tbl>
      <w:tblPr>
        <w:tblW w:w="4407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089"/>
        <w:gridCol w:w="2022"/>
        <w:gridCol w:w="4566"/>
        <w:gridCol w:w="1815"/>
        <w:gridCol w:w="1812"/>
      </w:tblGrid>
      <w:tr w:rsidR="00B13BFA" w:rsidRPr="0002480C" w14:paraId="51AAD802" w14:textId="77777777" w:rsidTr="00167B43">
        <w:trPr>
          <w:trHeight w:val="307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4676" w14:textId="77777777" w:rsidR="00B13BFA" w:rsidRDefault="00B13BFA" w:rsidP="00167B4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F727" w14:textId="77777777" w:rsidR="00B13BFA" w:rsidRDefault="00B13BFA" w:rsidP="00167B4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8EA7" w14:textId="77777777" w:rsidR="00B13BFA" w:rsidRDefault="00B13BFA" w:rsidP="00167B4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5D55" w14:textId="77777777" w:rsidR="00B13BFA" w:rsidRDefault="00B13BFA" w:rsidP="00167B4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565B" w14:textId="77777777" w:rsidR="00B13BFA" w:rsidRDefault="00B13BFA" w:rsidP="00167B4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97AE" w14:textId="77777777" w:rsidR="00B13BFA" w:rsidRDefault="00B13BFA" w:rsidP="00167B4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B13BFA" w:rsidRPr="0002480C" w14:paraId="480DBF8A" w14:textId="77777777" w:rsidTr="00167B43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B0DA" w14:textId="77777777" w:rsidR="00B13BFA" w:rsidRDefault="00B13BFA" w:rsidP="00B13BFA">
            <w:pPr>
              <w:numPr>
                <w:ilvl w:val="0"/>
                <w:numId w:val="1"/>
              </w:numPr>
              <w:jc w:val="both"/>
              <w:rPr>
                <w:i/>
                <w:szCs w:val="2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52CB" w14:textId="77777777" w:rsidR="00B13BFA" w:rsidRDefault="00B13BFA" w:rsidP="00167B4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070C" w14:textId="77777777" w:rsidR="00B13BFA" w:rsidRDefault="00B13BFA" w:rsidP="00167B4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с. Булава 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0DE8" w14:textId="77777777" w:rsidR="00B13BFA" w:rsidRDefault="00B13BFA" w:rsidP="00167B4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ул. Центральная, д.18 – здание бани (западная стена здания)</w:t>
            </w:r>
          </w:p>
          <w:p w14:paraId="664C601C" w14:textId="77777777" w:rsidR="00B13BFA" w:rsidRDefault="00B13BFA" w:rsidP="00167B43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ул.Набережная</w:t>
            </w:r>
            <w:proofErr w:type="spellEnd"/>
            <w:r>
              <w:rPr>
                <w:szCs w:val="26"/>
              </w:rPr>
              <w:t xml:space="preserve">, </w:t>
            </w:r>
            <w:proofErr w:type="gramStart"/>
            <w:r>
              <w:rPr>
                <w:szCs w:val="26"/>
              </w:rPr>
              <w:t>д.3  -</w:t>
            </w:r>
            <w:proofErr w:type="gramEnd"/>
            <w:r>
              <w:rPr>
                <w:szCs w:val="26"/>
              </w:rPr>
              <w:t xml:space="preserve"> здание администрации сельского поселения «Село Булава» (западная стена здания)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026B" w14:textId="77777777" w:rsidR="00B13BFA" w:rsidRDefault="00B13BFA" w:rsidP="00167B4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7A18" w14:textId="1F2055BC" w:rsidR="00B13BFA" w:rsidRDefault="00EC2ACE" w:rsidP="00167B4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B13BFA">
              <w:rPr>
                <w:szCs w:val="26"/>
              </w:rPr>
              <w:t>,</w:t>
            </w:r>
            <w:r>
              <w:rPr>
                <w:szCs w:val="26"/>
              </w:rPr>
              <w:t>0</w:t>
            </w:r>
            <w:r w:rsidR="00B13BFA">
              <w:rPr>
                <w:szCs w:val="26"/>
              </w:rPr>
              <w:t xml:space="preserve"> х</w:t>
            </w:r>
            <w:r>
              <w:rPr>
                <w:szCs w:val="26"/>
              </w:rPr>
              <w:t xml:space="preserve"> 5</w:t>
            </w:r>
            <w:r w:rsidR="00B13BFA">
              <w:rPr>
                <w:szCs w:val="26"/>
              </w:rPr>
              <w:t>,0</w:t>
            </w:r>
          </w:p>
        </w:tc>
      </w:tr>
      <w:tr w:rsidR="00B13BFA" w:rsidRPr="0002480C" w14:paraId="26655E34" w14:textId="77777777" w:rsidTr="00167B43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DC49" w14:textId="77777777" w:rsidR="00B13BFA" w:rsidRDefault="00B13BFA" w:rsidP="00B13BFA">
            <w:pPr>
              <w:numPr>
                <w:ilvl w:val="0"/>
                <w:numId w:val="1"/>
              </w:numPr>
              <w:jc w:val="both"/>
              <w:rPr>
                <w:i/>
                <w:szCs w:val="2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BD7B" w14:textId="77777777" w:rsidR="00B13BFA" w:rsidRDefault="00B13BFA" w:rsidP="00167B4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CCCE" w14:textId="77777777" w:rsidR="00B13BFA" w:rsidRDefault="00B13BFA" w:rsidP="00167B43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с.Булава</w:t>
            </w:r>
            <w:proofErr w:type="spellEnd"/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F2BA" w14:textId="77777777" w:rsidR="00B13BFA" w:rsidRDefault="00B13BFA" w:rsidP="00167B43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Ул.Советская</w:t>
            </w:r>
            <w:proofErr w:type="spellEnd"/>
            <w:r>
              <w:rPr>
                <w:szCs w:val="26"/>
              </w:rPr>
              <w:t xml:space="preserve">, </w:t>
            </w:r>
            <w:proofErr w:type="gramStart"/>
            <w:r>
              <w:rPr>
                <w:szCs w:val="26"/>
              </w:rPr>
              <w:t>д.18  -</w:t>
            </w:r>
            <w:proofErr w:type="gramEnd"/>
            <w:r>
              <w:rPr>
                <w:szCs w:val="26"/>
              </w:rPr>
              <w:t xml:space="preserve"> здание магазина Лидер</w:t>
            </w:r>
          </w:p>
          <w:p w14:paraId="23E26EA9" w14:textId="77777777" w:rsidR="00B13BFA" w:rsidRDefault="00B13BFA" w:rsidP="00167B4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(северная стена здания)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1FDD" w14:textId="77777777" w:rsidR="00B13BFA" w:rsidRDefault="00B13BFA" w:rsidP="00167B4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434B" w14:textId="1B90D73B" w:rsidR="00B13BFA" w:rsidRDefault="00EC2ACE" w:rsidP="00167B4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B13BFA">
              <w:rPr>
                <w:szCs w:val="26"/>
              </w:rPr>
              <w:t>,</w:t>
            </w:r>
            <w:r>
              <w:rPr>
                <w:szCs w:val="26"/>
              </w:rPr>
              <w:t>0</w:t>
            </w:r>
            <w:r w:rsidR="00B13BFA">
              <w:rPr>
                <w:szCs w:val="26"/>
              </w:rPr>
              <w:t xml:space="preserve"> х 3,0</w:t>
            </w:r>
          </w:p>
        </w:tc>
      </w:tr>
    </w:tbl>
    <w:p w14:paraId="19DBAF15" w14:textId="77777777" w:rsidR="00B13BFA" w:rsidRDefault="00B13BFA" w:rsidP="00EC2ACE">
      <w:pPr>
        <w:jc w:val="center"/>
        <w:rPr>
          <w:sz w:val="28"/>
          <w:szCs w:val="28"/>
        </w:rPr>
      </w:pPr>
    </w:p>
    <w:sectPr w:rsidR="00B13BFA" w:rsidSect="00EC2ACE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10D23"/>
    <w:multiLevelType w:val="multilevel"/>
    <w:tmpl w:val="7EC10D23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680592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7E"/>
    <w:rsid w:val="003E65A1"/>
    <w:rsid w:val="006C0B77"/>
    <w:rsid w:val="006E7E7E"/>
    <w:rsid w:val="008242FF"/>
    <w:rsid w:val="00870751"/>
    <w:rsid w:val="008F0410"/>
    <w:rsid w:val="00922C48"/>
    <w:rsid w:val="00B13BFA"/>
    <w:rsid w:val="00B915B7"/>
    <w:rsid w:val="00DC439D"/>
    <w:rsid w:val="00EA59DF"/>
    <w:rsid w:val="00EC2AC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B329"/>
  <w15:chartTrackingRefBased/>
  <w15:docId w15:val="{1E7020F4-46D4-4041-B750-571E8DC3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B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7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E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E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E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E7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E7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E7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E7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7E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7E7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7E7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E7E7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E7E7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E7E7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E7E7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E7E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E7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7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7E7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E7E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7E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7E7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E7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2025-07-10T04:38:00Z</dcterms:created>
  <dcterms:modified xsi:type="dcterms:W3CDTF">2025-07-10T04:50:00Z</dcterms:modified>
</cp:coreProperties>
</file>