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27" w:rsidRPr="00206A27" w:rsidRDefault="00206A27" w:rsidP="00206A27">
      <w:pPr>
        <w:spacing w:after="45" w:line="240" w:lineRule="auto"/>
        <w:outlineLvl w:val="0"/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</w:pPr>
      <w:r w:rsidRPr="00206A27"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  <w:t>Исполнение бюджета за 1 полугодие 2014 года</w:t>
      </w:r>
    </w:p>
    <w:p w:rsidR="00206A27" w:rsidRPr="00206A27" w:rsidRDefault="00206A27" w:rsidP="00206A27">
      <w:pPr>
        <w:spacing w:after="0" w:line="240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206A27" w:rsidRPr="00206A27" w:rsidRDefault="00206A27" w:rsidP="00206A27">
      <w:pPr>
        <w:spacing w:after="0" w:line="120" w:lineRule="atLeast"/>
        <w:ind w:left="4905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6A27" w:rsidRPr="00206A27" w:rsidRDefault="00206A27" w:rsidP="00206A27">
      <w:pPr>
        <w:spacing w:after="0" w:line="240" w:lineRule="atLeast"/>
        <w:ind w:left="4902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   сельского поселения</w:t>
      </w:r>
    </w:p>
    <w:p w:rsidR="00206A27" w:rsidRPr="00206A27" w:rsidRDefault="00206A27" w:rsidP="00206A27">
      <w:pPr>
        <w:spacing w:after="0" w:line="80" w:lineRule="atLeast"/>
        <w:ind w:left="4905" w:firstLine="4905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6A27" w:rsidRPr="00206A27" w:rsidRDefault="00206A27" w:rsidP="00206A27">
      <w:pPr>
        <w:spacing w:after="0" w:line="315" w:lineRule="atLeast"/>
        <w:ind w:left="4905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07.07.2014 №  111-па</w:t>
      </w:r>
    </w:p>
    <w:p w:rsidR="00206A27" w:rsidRPr="00206A27" w:rsidRDefault="00206A27" w:rsidP="00206A27">
      <w:pPr>
        <w:spacing w:after="0" w:line="240" w:lineRule="atLeast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206A27" w:rsidRPr="00206A27" w:rsidRDefault="00206A27" w:rsidP="00206A27">
      <w:pPr>
        <w:spacing w:after="0" w:line="240" w:lineRule="atLeast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исполнении бюджета сельского поселения «Село Булава»</w:t>
      </w:r>
    </w:p>
    <w:p w:rsidR="00206A27" w:rsidRPr="00206A27" w:rsidRDefault="00206A27" w:rsidP="00206A27">
      <w:pPr>
        <w:spacing w:after="0" w:line="240" w:lineRule="atLeast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Ульчского муниципального района Хабаровского края на 01.07.2014</w:t>
      </w:r>
    </w:p>
    <w:p w:rsidR="00206A27" w:rsidRPr="00206A27" w:rsidRDefault="00206A27" w:rsidP="00206A27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(тыс.руб)</w:t>
      </w:r>
    </w:p>
    <w:tbl>
      <w:tblPr>
        <w:tblW w:w="10620" w:type="dxa"/>
        <w:tblInd w:w="-1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1157"/>
        <w:gridCol w:w="1080"/>
        <w:gridCol w:w="1260"/>
        <w:gridCol w:w="1620"/>
        <w:gridCol w:w="1440"/>
      </w:tblGrid>
      <w:tr w:rsidR="00206A27" w:rsidRPr="00206A27" w:rsidTr="00206A27"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2014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на 01.07.2014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на 01.07.2014г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 к плану на 01.07.2014г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 к плану  года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(4:3)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(4:2)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неналоговые, в т.ч.: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423,84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110,66  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53,3  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Акцизы по подакцизным товарам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864,0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271,21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, взимаемый в связи с применение упрощенной системой налогообложения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88,8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85,44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47,79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127,4  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Налог на имущество физических лиц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12,26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262,0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73,82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254,55  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28,18  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25,4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16,9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арендной платы за земельные участки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57,34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163,83  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68,3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1 080,0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426,25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39,5  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7 038,15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53,8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40,5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31,4  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10 393,0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8 375,0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8 475,9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101,2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81,55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поступления, 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14063,8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4 106,1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4 106,1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29,2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4 606,9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2 303,5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2303,5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198,7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198,7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91,8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9 160,4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1523,9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1523,9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16,64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24 456,8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12 481,1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12 582,05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100,81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51,45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840,0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421,2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421,2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50,1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4 343,78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2441,45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2441,45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56,2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173,6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173,6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173,6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100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гос.политики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803,0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9,87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Хабаровского края от 24.11.2010 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государственных функций , связанных с гос.управлением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100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Мобилизация  и вневойсковая подготовка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178,8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78,87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78,87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44,1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Регистрация актов гражданского  состояния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17,75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17,75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Национальная экономика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2 909,5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1 975,1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9 436,1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1612,7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1612,7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17,1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195,0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31,5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4 813,69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3107,3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3 107,3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64,55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трансферты, передаваемые в бюджет района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</w:tr>
      <w:tr w:rsidR="00206A27" w:rsidRPr="00206A27" w:rsidTr="00206A27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24 976,45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 10162,75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10 162,75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40,7</w:t>
            </w:r>
          </w:p>
        </w:tc>
      </w:tr>
      <w:tr w:rsidR="00206A27" w:rsidRPr="00206A27" w:rsidTr="00206A27">
        <w:trPr>
          <w:trHeight w:val="357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Дефицит/профицит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- 519,65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2 318,35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2 419,3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27" w:rsidRPr="00206A27" w:rsidRDefault="00206A27" w:rsidP="00206A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0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06A27" w:rsidRPr="00206A27" w:rsidRDefault="00206A27" w:rsidP="00206A27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Фактическая численность муниципальных служащих – 5,2 единицы</w:t>
      </w:r>
    </w:p>
    <w:p w:rsidR="00206A27" w:rsidRPr="00206A27" w:rsidRDefault="00206A27" w:rsidP="00206A27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Денежное содержание муниципальных служащих с учетом налоговых отчислений – 1 571,8 тыс рублей</w:t>
      </w:r>
    </w:p>
    <w:p w:rsidR="00206A27" w:rsidRPr="00206A27" w:rsidRDefault="00206A27" w:rsidP="00206A27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206A27" w:rsidRPr="00206A27" w:rsidRDefault="00206A27" w:rsidP="00206A27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отчету об исполнении бюджета сельского поселения</w:t>
      </w:r>
    </w:p>
    <w:p w:rsidR="00206A27" w:rsidRPr="00206A27" w:rsidRDefault="00206A27" w:rsidP="00206A27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«Село Булава» Ульчского муниципального района Хабаровского края</w:t>
      </w:r>
    </w:p>
    <w:p w:rsidR="00206A27" w:rsidRPr="00206A27" w:rsidRDefault="00206A27" w:rsidP="00206A27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полугодие 2014 года</w:t>
      </w:r>
    </w:p>
    <w:p w:rsidR="00206A27" w:rsidRPr="00206A27" w:rsidRDefault="00206A27" w:rsidP="00206A27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Бюджет сельского поселения «Село Булава» Ульчского муниципального района Хабаровского края на 2014 год утвержден решением Совета депутатов сельского поселения «Село Булава» Ульчского муниципального района Хабаровского края от 17.12.2013г №24. Внесены изменения в решение Совета депутатов  от 22.01.2014г №35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 июля 2014 года исполнение бюджета сельского поселения по доходам составило 12 582,05 тыс. рублей, или 51,45% от плановых  бюджетных назначений и по расходам 10 162,75 тыс.рублей, что составляет 40,7% от плановых бюджетных назначений.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Собственные доходы бюджета сельского поселения запланированы на 2014г в сумме 10 393,0 тыс.рублей. Исполнение составило 8 475,9 тыс.рублей, что составляет 81,55 % от плановых назначений.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на доходы физических лиц.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налога на доходы физических лиц запланировано в сумме 795,0 тыс.рублей, исполнение составило 423,84 тыс.рублей или 53,3% от плановых назначений. Перевыполнение данного вида доходов частично связано с работой граждан от ЦЗ  по уборке территорий, пострадавших от наводнения.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Акцизы по подакцизным товарам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данного вида налога составили271,21 тыс.рублей при плане 864,0 тыс.рублей, или 31,4% от плановых назначений.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Налог, взимаемый в связи с применением упрощенной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 налогообложения.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назначения данного вида доходов на 2014 год определены в сумме 178,8 тыс.рублей. Исполнение составило 85,44 тыс.рублей , или 47,79%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пошлина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плане 60,0 тыс.рублей, исполнение составило 39,5 тыс.рублей. Повышение спроса населения на нотариальные услуги позволило в 1 полугодии выполнить данный вид налога на 65,8%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на имущество физических лиц.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назначения – 84,0 тыс.рублей. Исполнено – 10,3 тыс.рублей.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Транспортный налог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транспортного налога запланировано в сумме 262,0 тыс.рублей. Исполнение составило73,82 тыс.рублей, что составляет 28,18% от плановых назначений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налог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земельного налога запланировано в сумме 56,4 тыс.рублей. Фактическое исполнение -9,55 тыс.рублей, или 16,9%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арендной платы за земельные участки.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плане 84,0 тыс.рублей, исполнение составило 57,34 тыс.рублей, или 68,3%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сдачи в аренду имущества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сдачи в аренду имущества составили 426,25 тыс.рублей, при плане- 1080,0 тыс.рублей. Исполнение – 39,5%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реализации имущества.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продажи склада ГСМ составили 7 038,15 тыс.рублей, при плане 6 800,0 тыс.рублей .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поступления от использования имущества.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доходов от найма жилых помещений запланировано в сумме 128,8 тыс.рублей. Исполнение составило 40,5 тыс.рублей или 31,4 % от плановых бюджетных назначений.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Безвозмездные поступления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Безвозмездные поступления запланированы в сумме 14 063,8 тыс.рублей, исполнение составило 4 106,1 тыс.рублей. В том числе: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дотации на выравнивание бюджетной обеспеченности -2 303,5 тыс.рублей;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межбюджетные трансферты – 1 523,9 тыс.рублей;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субвенции - 198,7 тыс.рублей;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субсидии – 80,0 тыс.рублей.   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расходов бюджета сельского поселения «Село Булава» запланирована в сумме 24 976,45 тыс.рублей. Исполнение составило 10 162,75 тыс.рублей или 40,7% оп плановых бюджетных назначений, в том числе: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0100 «Общегосударственные вопросы»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по разделу 0100 «Общегосударственные вопросы» составило 3 119,23 тыс.рублей , при плане 6 214,06 тыс.рублей  или 50,2% от плановых бюджетных назначений, в том числе: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разделу «0102» в сумме 421,2 тыс.рублей или 50,1% от плана.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Штатная численность выборных должностей на начало года составляла 1 штатную единицу. На 1 июля 2014г штатная численность не изменилась.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Оплата труда главы сельского поселения осуществляется в соответствии с п.2 ст. 53 ФЗ от 06.10.2003 №131 –ФЗ «Об общих принципах организации местного самоуправления в Российской Федерации», п.1 ст.3 закона Хабаровского края от 28.11.2007 №161 «О внесении изменений в закон Хабаровского края «О муниципальной службе в Хабаровском крае», решением Совета депутатов СП «Село Булава» от 01.04.2008г №81 «О размерах оплаты главы сельского поселения «Село Булава» Ульчского муниципального района Хабаровского края», распоряжением администрации сельского поселения «Село Булава» от 30.03.2012 №09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разделу «0104» в сумме2441,45 тыс.рублей, или 56,2% от плановых назначений.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муниципальных служащих осуществляется в соответствии с Положением «Об оплате труда муниципальных служащих администрации сельского поселения «Село Булава» Ульчского муниципального района», утвержденное решением Совета депутатов от 14.03.2008 г. №77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Штатная численность муниципальных служащих на начало года составляла 4,22 ставки и работников замещающих должности, не являющихся должностями муниципальной службы 0,5 ставки. Изменений по численности на 01.07.2014г нет.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  разделу «0104» «межбюджетные трансферты» исполнение составило 100%. При плане 173,6 тыс.рублей ,исполнено 173,6 тыс.рублей.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разделу «0111» «резервные фонды» исполнение 0,0 тыс.рублей при плане 50,0 тыс.рублей.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разделу «0104» «Закон Хабаровского края от 24.11.2010г №49 «О наделении органов местного самоуправления Хабаровского края государственными полномочиями по применению законодательства об административных правонарушениях» при плане 2,2 тыс.рублей, исполнение -100%, т.е.2,2 тыс.рублей.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разделу «0113» «Другие общегосударственные вопросы»  при плане 804,48 тыс.рублей, исполнено 80,8 тыс.рублей. Из них 79,3 тыс.рублей направлены на изготовление технических паспортов объектов недвижимости муниципального имущества.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«0200-Национальная оборона»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по разделу «Национальная оборона» составило 78,87 тыс.рублей, при плане -178,8 тыс.рублей. По данному разделу отражаются расходы на содержание специалиста отвечающего за осуществление первичного воинского учета на территориях, где отсутствуют военные комиссариаты.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«0300 - Национальная безопасность и правоохранительная деятельность»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разделу отражены расходы по подразделам: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«0304 – государственная регистрация актов гражданского состояния» при плане 35,5 тыс.рублей, исполнение составило 17,75 тыс.рублей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«0309 – Защита населения и территории от чрезвычайных ситуаций природного и техногенного характера, гражданская оборона» план 9236,1 тыс.рублей, исполнение-1599,6 тыс.рублей, или 17,3%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«0310 – Обеспечение пожарной безопасности» исполнение 13,0 тыс.рублей при плане 200,0 тыс.рублей. Средства направлены на ликвидацию пожара.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«0400- Национальная экономика»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разделу отражены расходы по подразделам: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«0409- Дорожное хозяйство (дорожные фонды)».Расходы на содержание автомобильных дорог составили 600,0 тыс.рублей. Средства направлены на расчистку дорог от снега в зимний период.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«0412 – Мероприятия по землеустройству и землепользованию». При плане 103,0 тыс.рублей, исполнение - 46,6 тыс.рублей. Средства направлены на оформление документов по землепользованию.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«0500- Жилищно-коммунальное хозяйство»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плане 6115,69 тыс.рублей, исполнение составило 3302,2 тыс.рублей.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подразделу «0501 – Содержание объектов недвижимости имущества муниципальной собственности сельского поселения» исполнение -195,0 тыс.рублей при плане 620,0 тыс.рублей. Средства направлены на текущий ремонт муниципального жилищного фонда.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подразделу «0503 – Реконструкция сетей наружного освещения» исполнение составило 67,8%,т.е. при плане 345,0 тыс.рублей, исполнено – 234,0 тыс.рублей. Средства направлены на замену столбов и замену линии электропередач.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 «Освещению улиц» расходы – 2 300,2 тыс.рублей. при плане-3 833,2 тыс.рублей , за счет имеющейся на 01.01.2014 г кредиторской задолженности перед МУП СП «Село Булава» «Булавинкое ТЭП»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«Прочим мероприятия по благоустройству» составили 573,1 тыс.рублей , при плане 585,5 тыс.рублей. Средства направлены на  устранение несанкционированных свалок в пределах территории поселения.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«1001- Социальная политика»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разделу расходы составили 56,8 тыс.рублей, при плане 86,8 тыс.рублей. Средства направлены на доплату  к пенсии главе поселения в отставке.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Неисполненный остаток денежных средств на 01.07.2014 г составляет 2 419,3 тыс.рублей.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Просроченная кредиторская задолженность отсутствует.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                                                                      Н.П.Росугбу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27" w:rsidRPr="00206A27" w:rsidRDefault="00206A27" w:rsidP="00206A27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0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                                                                                   Т.А.Банзерук</w:t>
      </w:r>
    </w:p>
    <w:p w:rsidR="00390CF1" w:rsidRDefault="00390CF1">
      <w:bookmarkStart w:id="0" w:name="_GoBack"/>
      <w:bookmarkEnd w:id="0"/>
    </w:p>
    <w:sectPr w:rsidR="0039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27"/>
    <w:rsid w:val="00206A27"/>
    <w:rsid w:val="0039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7A1D3-F0FE-4F2E-A891-2438F2AD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6A27"/>
    <w:rPr>
      <w:i/>
      <w:iCs/>
    </w:rPr>
  </w:style>
  <w:style w:type="character" w:styleId="a5">
    <w:name w:val="Strong"/>
    <w:basedOn w:val="a0"/>
    <w:uiPriority w:val="22"/>
    <w:qFormat/>
    <w:rsid w:val="00206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1757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2017-12-29T06:35:00Z</dcterms:created>
  <dcterms:modified xsi:type="dcterms:W3CDTF">2017-12-29T06:35:00Z</dcterms:modified>
</cp:coreProperties>
</file>