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АДМИНИСТРАЦИЯ СЕЛЬСКОГО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 «СЕЛО БУЛАВА»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Ульчского муниципального  района Хабаровского края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ПОСТАНОВЛЕНИЕ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24.07.2013              № 54-па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создании комиссии по контролю за ходом подготовки и оценке готовности жилищного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фонда, объектов инженерной и социальной инфраструктуры  к эксплуатации в осенне-зимний период при Администрации  сельского поселения «Село Булава»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В соответствии с </w:t>
      </w:r>
      <w:hyperlink r:id="rId4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пунктом</w:t>
        </w:r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br/>
          <w:t>2 части 2 статьи 4</w:t>
        </w:r>
      </w:hyperlink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Федерального закона от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27.07. 2010 N 190-ФЗ "О теплоснабжении", приказом Минэнерго России от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12.03.2013 № 103 «Об утверждении Правил оценки готовности к отопительному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периоду», в целях проверки и оценки готовности жилищного фонда, объектов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инженерной и социальной инфраструктуры к эксплуатации в осенне-зимний период,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расположенных на территории сельского поселения, руководствуясь п. 4 ст. 5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Устава сельского поселения «Село Булава», администрация сельского поселения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ПОСТАНОВЛЯЕТ:.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1. Создать комиссию по контролю за ходом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подготовки и оценке готовности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  к эксплуатации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осенне-зимний период при Администрации сельского поселения «Село Булава».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2. Утвердить состав комиссии по контролю за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ходом подготовки и оценке готовности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 к эксплуатации в осенне-зимний период при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  сельского поселения «Село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Булава» согласно приложению № 1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3. Утвердить положение о комиссии по контролю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за ходом подготовки и оценке готовности жилищного фонда, объектов 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  к эксплуатации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осенне-зимний период при Администрации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Булава», согласно приложению № 2.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right="-1" w:firstLine="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4.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Контроль за исполнением постановления возложить на главного специалиста администрации  сельского поселения  И.В.Бояшину.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right="-1" w:firstLine="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5.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Постановление вступает в силу после его официального опубликования.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-567" w:right="-6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-567" w:right="-624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  сельского поселения                                                       Н.П.Росугбу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                      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Приложение №1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к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постановлению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администрации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сельского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от  «___»________2013 №___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контролю за ходом подготовки и оценке готовности жилищного фонда, объектов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инженерной и социальной инфраструктуры  к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эксплуатации в осенне-зимний период при Администрации  сельского поселения «Село Булава»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Росугбу Надежда Петровна - Глава  сельского поселения «Село Булава»,председатель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комиссии. 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Бояшина Ирина Владимировна -  главный специалист Администрации сельского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поселения, заместитель председателя комиссии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Гарасюк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Юли Николаевна -  главный специалист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  сельского поселения,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секретарь комиссии.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Члены комиссии: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36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1.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Химич Виктор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Анатольевич - директор МУП СП Булава «Булавинское ТЭП»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36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2.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Литвяков Олег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Михайлович -  специалист 1 категории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 сельского поселения по земельным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отношениям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36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3.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Чернова Галина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Трофимовна -главный инженер МУП СП Булава «Булавинское ТЭП»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36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4.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представитель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главного государственного жилищного надзора (по согласованию)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360" w:hanging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5.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8E44B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представитель Ростехнадзора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(по согласованию)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Приложение №2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к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постановлению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администрации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сельского поселения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«__»____2013г. №___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контролю за ходом подготовки и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оценке готовности жилищного фонда, объектов инженерной и социальной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инфраструктуры  к эксплуатации в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осенне-зимний период при Администрации 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сельского поселения «Село Булава» Ульчского муниципального района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6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</w:t>
      </w:r>
      <w:r w:rsidRPr="008E44B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E44BF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br/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по 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 ходом подготовки и оценке готовности жилищного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фонда, объектов инженерной и социальной инфраструктуры  к эксплуатации в осенне-зимний период при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Администрации сельского поселения</w:t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«Село Булава» (далее</w:t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Комиссия) является постоянно действующим коллегиальным, совещательным,</w:t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координационным органом 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сельского поселения</w:t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«Село Булава» по рассмотрению</w:t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вопросов, подготовке предложений и определению приоритетных задач, направленных</w:t>
      </w:r>
      <w:r w:rsidRPr="008E44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обеспечение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готовности жилищного фонда, объектов инженерной и</w:t>
      </w:r>
      <w:r w:rsidRPr="008E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социальной инфраструктуры к эксплуатации в осенне-зимний период.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1.2. 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Комиссия в своей деятельности руководствуется Конституцией Российской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Федерации, федеральными и краевыми законами, указами и распоряжениями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Президента Российской Федерации, постановлениями и распоряжениями Правительства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Российской Федерации, краевыми законами, указами и распоряжениями Губернатора Хабаровского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края, постановлениями и распоряжениями Правительства Хабаровского края,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решениями Правительства Хабаровского края, нормативными правовыми актами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Администрации Ульчского муниципального района, органов местного самоуправления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сельского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поселения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«Село Булава» и настоящим Положением.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1.3.  Комиссия осуществляет свою деятельность,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взаимодействуя с органами местного самоуправления района и сельского поселения,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предприятиями, организациями и учреждениями, причастными к проблеме обеспечения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готовности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 к эксплуатации в осенне-зимний период в соответствии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 программой проведения проверки готовности к отопительному периоду (далее -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программа), утверждаемой Главой сельского поселения , в которой указываются: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объекты,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подлежащие проверке;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сроки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проведения проверки;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документы, проверяемые в ходе проведения проверки.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2. Задачи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2.1. Организация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функционирования системы обеспечения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готовности жилищного фонда, объектов инженерной и социальной инфраструктуры к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эксплуатации в осенне-зимний 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на территории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сельского поселения «Село Булава»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2.2. Разработка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предложений по реализации государственной политики в области обеспечения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готовности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 xml:space="preserve">социальной инфраструктуры к эксплуатации в осенне-зимний 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на территории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2.3. Анализ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готовности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 к эксплуатации в осенне-зимний 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и определение приоритетных задач  на территории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сельского поселения «Село Булава»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2.4. Участие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в разработке проектов мероприятий, направленных на обеспечение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готовности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 к эксплуатации в осенне-зимний 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на территории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2.5. Контроль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за выполнением муниципальных  правовых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актов, действующего федерального и краевого законодательства в вопросах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готовности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 к эксплуатации в осенне-зимний 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на территории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сельского поселения «Село Булава»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3. Функции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3.1. Комиссия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в соответствии с возложенными на нее задачами выполняет следующие функции: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осуществляет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проверку соблюдения локальных актов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предприятий,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орга- низаций и учреждений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, подлежащих проверке, регулирующих порядок подготовки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 отопительному периоду;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в целях проведения проверки рассматривает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документы, подтверждающие выполнение требований по готовности, а при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необходимости - проводит осмотр объектов проверки;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оформляет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результаты проверки актом проверки готовности к отопительному периоду (далее -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акт), который составляется не позднее одного дня с даты завершения проверки, по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рекомендуемому образцу согласно (приложение 1) к настоящему Положению;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     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наличии у комиссии замечаний к выполнению требований по готовности (приложение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№ 3 к настоящему Положению) или при невыполнении требований по готовности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прилагает к акту перечень замечаний (далее - Перечень) с указанием сроков их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устранения;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составляет паспорт готовности к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отопительному периоду (далее - паспорт) по рекомендуемому образцу согласно  (приложение №2) к настоящему Положению,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который выдается уполномоченным органом, образовавшим Комиссию, по каждому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объекту проверки в течение 15 дней с даты подписания акта в случае, если объект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проверки готов к отопительному периоду, а также в случае, если замечания к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требованиям по готовности, выданные комиссией, устранены в срок, установленный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Перечнем;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проводит повторную проверку, по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результатам которой составляет новый акт в случае устранения указанных в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Перечне замечаний к выполнению (невыполнению) требований по готовности в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установленные сроки;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    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участвует в работе межведомственных конференций и совещаний по вопросам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подготовки жилищного фонда, объектов инженерной 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социальной инфраструктуры к эксплуатации в осенне-зимний 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, оказывает содействие в реализации принятых на них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рекомендаций;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    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оказывает содействие средствам массовой информации в освещении проблем,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хода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подготовки и готовности жилищного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фонда, объектов инженерной и социальной инфраструктуры к эксплуатации в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осенне-зимний 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4. Права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4.1. Комиссия имеет право: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    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запрашивать в установленном порядке информацию от органов местного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самоуправления района и сельских поселений, предприятий организаций 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учреждений, независимо от форм собственности, необходимую для осуществления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возложенных на комиссию задач;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   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приглашать на заседания должностных лиц органов местного самоуправления,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предприятий организаций и учреждений независимо от форм собственности,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отвечающих за обеспечение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готовности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жилищного фонда, объектов инженерной и социальной инфраструктуры к эксплуатации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осенне-зимний период, расположенных на территории сельского поселения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, по вопросам, относящимся к компетенции комиссии, 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принимать решения;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   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направлять в органы исполнительной власти предложения по вопросам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обеспечения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готовности жилищного фонда,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объектов инженерной и социальной инфраструктуры к эксплуатации в осенне-зимний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lastRenderedPageBreak/>
        <w:t>    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вносить в установленном порядке предложения об отмене актов, принятых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органами местного самоуправления по вопросам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подготовки жилищного фонда, объектов инженерной и социальной инфраструктуры к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эксплуатации в осенне-зимний период,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противоречащих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Конституции Российской Федерации, федеральным законам и иным нормативным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правовым актам Российской Федерации, а также краевым законам  Хабаровского края;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   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по согласованию с руководителями привлекать специалистов и представителей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предприятий,  организаций и учреждений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для проведения проверок выполнения решений, программ, проработки отдельных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вопросов по обеспечению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готовности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жилищного фонда, объектов инженерной и социальной инфраструктуры к эксплуатации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в осенне-зимний период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, а также для участия в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работе комиссии</w:t>
      </w:r>
      <w:r w:rsidRPr="008E44B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5. Состав 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организация работы 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5.1.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Председателем комиссии является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Глава  сельского поселения «Село Булава»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lastRenderedPageBreak/>
        <w:t>5.2. Персональный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состав комиссии утверждается постановлением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Администрации  сельского поселения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 «Село Булава».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5.3. Организационно-техническое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обеспечение работы комиссии осуществляет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главный</w:t>
      </w:r>
      <w:r w:rsidRPr="008E44BF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br/>
        <w:t>специалист администрации сельского поселения «Село Булава», секретарь Комиссии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5.3. Комиссия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при необходимости формирует рабочие группы, являющиеся рабочими органами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Комиссии.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6. Порядок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работы 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6.1. Организация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работы Комиссии определяется регламентом, утверждаемым на заседании комиссии.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Заседания комиссии проводятся по мере необходимости, но не реже одного раза в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месяц. Председатель Комиссии имеет право назначать проведение внепланового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заседания.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6.2. Комиссия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 xml:space="preserve">по результатам рассмотрения вопросов принимает решения. Решения 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lastRenderedPageBreak/>
        <w:t>оформляются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протоколом, который подписывается председателем и секретарем Комиссии.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hd w:val="clear" w:color="auto" w:fill="FFFFFF"/>
        <w:spacing w:before="30" w:after="30" w:line="285" w:lineRule="atLeast"/>
        <w:ind w:firstLine="708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t>6.3. Заседание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комиссии считается правомочным, если на нем присутствует более половины его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членов. Решения принимаются простым большинством голосов. При равенстве голосов</w:t>
      </w:r>
      <w:r w:rsidRPr="008E44BF">
        <w:rPr>
          <w:rFonts w:ascii="Segoe UI" w:eastAsia="Times New Roman" w:hAnsi="Segoe UI" w:cs="Segoe UI"/>
          <w:color w:val="333333"/>
          <w:sz w:val="28"/>
          <w:szCs w:val="28"/>
          <w:lang w:eastAsia="ru-RU"/>
        </w:rPr>
        <w:br/>
        <w:t>решающим является голос председателя Комиссии.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N 1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Положению о 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РЕКОМЕНДУЕМЫЙ ОБРАЗЕЦ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0" w:name="Par137"/>
      <w:bookmarkEnd w:id="0"/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АКТ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проверки готовности к отопительному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периоду ____/____ гг.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__________________________               "__" _________________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20__ г.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(место составления акта)                   (дата составления акта)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образованная ___________________________________________________,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(форма документа и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реквизиты, которым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образована комиссия)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 соответствии   с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программой    проведения   проверки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готовности   к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отопительному   периоду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"__" _________________ 20__ г.,   утвержденной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(ФИО руководителя (его заместителя)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органа, проводящего проверку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готовности к отопительному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периоду)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 "__" _____________ 20__ г. по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"__" ____________ 20__ г. в соответствии с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  </w:t>
      </w:r>
      <w:hyperlink r:id="rId5" w:history="1">
        <w:r w:rsidRPr="008E44BF">
          <w:rPr>
            <w:rFonts w:ascii="Times New Roman" w:eastAsia="Times New Roman" w:hAnsi="Times New Roman" w:cs="Times New Roman"/>
            <w:color w:val="008000"/>
            <w:sz w:val="21"/>
            <w:szCs w:val="21"/>
            <w:lang w:eastAsia="ru-RU"/>
          </w:rPr>
          <w:t>законом</w:t>
        </w:r>
      </w:hyperlink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от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  июля  2010 г. N 190-ФЗ  "О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теплоснабжении"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проверку готовности к отопительному периоду 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(полное наименование муниципального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образования, теплоснабжающей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организации, теплосетевой организации,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потребителя тепловой энергии, в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которого проводилась проверка готовности к отопительному периоду)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  готовности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 отопительному  периоду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проводилась  в  отношении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объектов: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ходе проведения проверки  готовности  к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отопительному  периоду  комиссия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установила: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(готовность/неготовность к работе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отопительном периоде)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комиссии по итогам проведения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проверки  готовности  к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отопительному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периоду: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акту проверки готовности к отопительному периоду ____/____ гг.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hyperlink r:id="rId6" w:anchor="Par201" w:history="1">
        <w:r w:rsidRPr="008E44BF">
          <w:rPr>
            <w:rFonts w:ascii="Times New Roman" w:eastAsia="Times New Roman" w:hAnsi="Times New Roman" w:cs="Times New Roman"/>
            <w:color w:val="008000"/>
            <w:sz w:val="21"/>
            <w:szCs w:val="21"/>
            <w:lang w:eastAsia="ru-RU"/>
          </w:rPr>
          <w:t>&lt;*&gt;</w:t>
        </w:r>
      </w:hyperlink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комиссии: 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(подпись,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расшифровка подписи)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председателя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                 _________________________________________________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(подпись,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расшифровка подписи)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комиссии:        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(подпись,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расшифровка подписи)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актом проверки готовности ознакомлен, один экземпляр акта получил: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 20__ г.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(подпись,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расшифровка подписи руководителя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               (его уполномоченного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представителя)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муниципального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образования, теплоснабжающей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организации,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теплосетевой организации,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потребителя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тепловой энергии, в отношении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которого проводилась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проверка готовности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к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отопительному периоду)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--------------------------------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" w:name="Par201"/>
      <w:bookmarkEnd w:id="1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&lt;*&gt; При наличии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 комиссии замечаний к выполнению требований по готовности или при невыполнении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требований по готовности к акту прилагается перечень замечаний с указанием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сроков их устранения.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 N 2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 Положению о 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РЕКОМЕНДУЕМЫЙ ОБРАЗЕЦ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2" w:name="Par213"/>
      <w:bookmarkEnd w:id="2"/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ПАСПОРТ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готовности к отопительному периоду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____/____ гг.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____________________________________________________________________,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(полное наименование муниципального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образования, теплоснабжающей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организации, теплосетевой организации,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потребителя тепловой энергии,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в отношении которого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проводилась проверка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готовности к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отопительному периоду)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отношении следующих объектов, по которым проводилась проверка  готовности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отопительному периоду: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........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выдачи паспорта готовности к отопительному периоду: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проверки готовности к отопительному периоду от _____________ N _______.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______________________________________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(подпись,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расшифровка подписи и печать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уполномоченного органа, образовавшего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комиссию по проведению проверки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Pr="008E4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готовности к отопительному периоду)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Приложение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N 3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Положению о Комиссии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72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Требования по готовности к отопительному периоду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потребителей тепловой энергии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 целях оценки готовности потребителей тепловой энергии к отопительному периоду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уполномоченным органом должны быть проверены: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устранение выявленных в порядке, установленном законодательством Российской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Федерации, нарушений в тепловых и гидравлических режимах работы тепловых энергоустановок;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проведение промывки оборудования и коммуникаций теплопотребляющих установок;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разработка эксплуатационных режимов, а также мероприятий по их внедрению;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выполнение плана ремонтных работ и качество их выполнения;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5)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состояние тепловых сетей, принадлежащих потребителю тепловой энергии;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6)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состояние утепления зданий (чердаки, лестничные клетки, подвалы, двери) и центральных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тепловых пунктов, а также индивидуальных тепловых пунктов;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7)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состояние трубопроводов, арматуры и тепловой изоляции в пределах тепловых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пунктов;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3" w:name="Par105"/>
      <w:bookmarkEnd w:id="3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8) наличие и работоспособность приборов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учета, работоспособность автоматических регуляторов при их наличии;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9)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работоспособность защиты систем теплопотребления;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10)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наличие паспортов теплопотребляющих установок, принципиальных схем и инструкций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для обслуживающего персонала и соответствие их действительности;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11)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отсутствие прямых соединений оборудования тепловых пунктов с водопроводом 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канализацией;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12)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плотность оборудования тепловых пунктов;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4" w:name="Par110"/>
      <w:bookmarkEnd w:id="4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13) наличие пломб на расчетных шайбах 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соплах элеваторов;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5" w:name="Par111"/>
      <w:bookmarkEnd w:id="5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14) отсутствие задолженности за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поставленные тепловую энергию (мощность), теплоноситель;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15)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наличие собственных и (или) привлеченных ремонтных бригад и обеспеченность их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материально-техническими ресурсами для осуществления надлежащей эксплуатации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теплопотребляющих установок;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16)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проведение испытания оборудования теплопотребляющих установок на плотность 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прочность;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6" w:name="Par114"/>
      <w:bookmarkEnd w:id="6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надежность теплоснабжения потребителей тепловой энергии с учетом климатических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условий в соответствии с критериями, приведенными в </w:t>
      </w:r>
      <w:hyperlink r:id="rId7" w:anchor="Par248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приложении</w:t>
        </w:r>
      </w:hyperlink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к Требованиям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 готовности к отопительному периоду;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17. К обстоятельствам, при несоблюдении которых в отношении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потребителей тепловой энергии составляется акт с приложением Перечня с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указанием сроков устранения замечаний, относятся несоблюдение требований,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указанных в </w:t>
      </w:r>
      <w:hyperlink r:id="rId8" w:anchor="Par105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подпунктах 8</w:t>
        </w:r>
      </w:hyperlink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 </w:t>
      </w:r>
      <w:hyperlink r:id="rId9" w:anchor="Par110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13</w:t>
        </w:r>
      </w:hyperlink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, </w:t>
      </w:r>
      <w:hyperlink r:id="rId10" w:anchor="Par111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14</w:t>
        </w:r>
      </w:hyperlink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и </w:t>
      </w:r>
      <w:hyperlink r:id="rId11" w:anchor="Par114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17 пункта 16</w:t>
        </w:r>
      </w:hyperlink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настоящих Правил.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7" w:name="Par117"/>
      <w:bookmarkEnd w:id="7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Требования по готовности к отопительному периоду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для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муниципальных образований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18.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 целях оценки готовности муниципальных образований к отопительному периоду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уполномоченным органом должны быть проверены: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8" w:name="Par121"/>
      <w:bookmarkEnd w:id="8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1) наличие плана действий по ликвидации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последствий аварийных ситуаций с применением электронного моделирования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аварийных ситуаций;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наличие системы мониторинга состояния системы теплоснабжения;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3)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наличие механизма оперативно-диспетчерского управления в системе теплоснабжения;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4)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выполнение требований настоящих Правил по оценке готовности к отопительному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периоду теплоснабжающих и теплосетевых организаций, а также потребителей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тепловой энергии.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19.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 обстоятельствам, при несоблюдении которых в отношении муниципальных образований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составляется акт с приложением Перечня с указанием сроков устранения замечаний,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относится несоблюдение требования по применению электронного моделирования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аварийных ситуаций, указанного в </w:t>
      </w:r>
      <w:hyperlink r:id="rId12" w:anchor="Par121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подпункте 1 пункта 18</w:t>
        </w:r>
      </w:hyperlink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настоящих Правил.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Приложение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Требованиям по готовности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отопительному периоду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9" w:name="Par248"/>
      <w:bookmarkEnd w:id="9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КРИТЕРИИ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НАДЕЖНОСТИ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ТЕПЛОСНАБЖЕНИЯ ПОТРЕБИТЕЛЕЙ ТЕПЛОВОЙ ЭНЕРГИИ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УЧЕТОМ КЛИМАТИЧЕСКИХ УСЛОВИЙ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1.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Потребители тепловой энергии по надежности теплоснабжения делятся на три категории: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первая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категория - потребители, в отношении которых не допускается перерывов в подаче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тепловой энергии и снижения температуры воздуха в помещениях ниже значений,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предусмотренных техническими регламентами и иными обязательными требованиями;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вторая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категория - потребители, в отношении которых допускается снижение температуры в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отапливаемых помещениях на период ликвидации аварии, но не более 54 ч: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жилых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и общественных зданий до 12 °C;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промышленных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зданий до 8 °C;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третья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категория - остальные потребители.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2.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При аварийных ситуациях на источнике тепловой энергии или в тепловых сетях в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течение всего ремонтно-восстановительного периода должны обеспечиваться (если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иные режимы не предусмотрены договором теплоснабжения):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подача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тепловой энергии (теплоносителя) в полном объеме потребителям первой категории;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подача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тепловой энергии (теплоносителя) на отопление 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вентиляцию жилищно-коммунальным и промышленным потребителям второй и третьей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категорий в размерах, указанных в </w:t>
      </w:r>
      <w:hyperlink r:id="rId13" w:anchor="Par265" w:history="1">
        <w:r w:rsidRPr="008E44BF">
          <w:rPr>
            <w:rFonts w:ascii="Segoe UI" w:eastAsia="Times New Roman" w:hAnsi="Segoe UI" w:cs="Segoe UI"/>
            <w:color w:val="008000"/>
            <w:sz w:val="21"/>
            <w:szCs w:val="21"/>
            <w:lang w:eastAsia="ru-RU"/>
          </w:rPr>
          <w:t>таблице N 1</w:t>
        </w:r>
      </w:hyperlink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согласованный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сторонами договора теплоснабжения аварийный режим расхода пара 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технологической горячей воды;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согласованный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сторонами договора теплоснабжения аварийный тепловой режим работы неотключаемых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вентиляционных систем;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среднесуточный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расход теплоты за отопительный период на горячее водоснабжение (при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  <w:t>невозможности его отключения).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bookmarkStart w:id="10" w:name="Par265"/>
      <w:bookmarkEnd w:id="10"/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Таблица N 1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264"/>
        <w:gridCol w:w="1378"/>
        <w:gridCol w:w="1378"/>
        <w:gridCol w:w="1378"/>
        <w:gridCol w:w="1405"/>
      </w:tblGrid>
      <w:tr w:rsidR="008E44BF" w:rsidRPr="008E44BF" w:rsidTr="008E44BF">
        <w:trPr>
          <w:trHeight w:val="1084"/>
        </w:trPr>
        <w:tc>
          <w:tcPr>
            <w:tcW w:w="2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Наименование 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br/>
              <w:t>      показателя 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7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lastRenderedPageBreak/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Расчетная температура наружного воздуха для  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     проектирования отопления t °C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 (соответствует  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   температуре наружного воздуха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 наиболее холодной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          пятидневки обеспеченностью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 0,92)       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E44BF" w:rsidRPr="008E44BF" w:rsidTr="008E44B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минус 10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минус 20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минус 30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минус 40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минус 50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E44BF" w:rsidRPr="008E44BF" w:rsidTr="008E44BF">
        <w:trPr>
          <w:trHeight w:val="800"/>
        </w:trPr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Допустимое      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 снижение     подачи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 тепловой   энергии,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 %, до          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78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84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87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89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  <w:r w:rsidRPr="008E4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 91   </w:t>
            </w:r>
          </w:p>
          <w:p w:rsidR="008E44BF" w:rsidRPr="008E44BF" w:rsidRDefault="008E44BF" w:rsidP="008E44BF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E44BF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ind w:firstLine="540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E44BF" w:rsidRPr="008E44BF" w:rsidRDefault="008E44BF" w:rsidP="008E44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E44BF" w:rsidRPr="008E44BF" w:rsidRDefault="008E44BF" w:rsidP="008E44BF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E44BF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922861" w:rsidRDefault="00922861">
      <w:bookmarkStart w:id="11" w:name="_GoBack"/>
      <w:bookmarkEnd w:id="11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BF"/>
    <w:rsid w:val="008E44BF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086F2-78DC-4E3A-8375-05BF7E68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4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44B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ulava.ru/legal_act.php?id_position=213&amp;id_npas=4&amp;blok=adm&amp;razdel=legal_acts" TargetMode="External"/><Relationship Id="rId13" Type="http://schemas.openxmlformats.org/officeDocument/2006/relationships/hyperlink" Target="http://admbulava.ru/legal_act.php?id_position=213&amp;id_npas=4&amp;blok=adm&amp;razdel=legal_ac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bulava.ru/legal_act.php?id_position=213&amp;id_npas=4&amp;blok=adm&amp;razdel=legal_acts" TargetMode="External"/><Relationship Id="rId12" Type="http://schemas.openxmlformats.org/officeDocument/2006/relationships/hyperlink" Target="http://admbulava.ru/legal_act.php?id_position=213&amp;id_npas=4&amp;blok=adm&amp;razdel=legal_a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bulava.ru/legal_act.php?id_position=213&amp;id_npas=4&amp;blok=adm&amp;razdel=legal_acts" TargetMode="External"/><Relationship Id="rId11" Type="http://schemas.openxmlformats.org/officeDocument/2006/relationships/hyperlink" Target="http://admbulava.ru/legal_act.php?id_position=213&amp;id_npas=4&amp;blok=adm&amp;razdel=legal_acts" TargetMode="External"/><Relationship Id="rId5" Type="http://schemas.openxmlformats.org/officeDocument/2006/relationships/hyperlink" Target="consultantplus://offline/ref=D7E6CC0D1EFE68FED494930061A3B07F232043406E8EA79DAD11A16C4FC6X8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mbulava.ru/legal_act.php?id_position=213&amp;id_npas=4&amp;blok=adm&amp;razdel=legal_acts" TargetMode="External"/><Relationship Id="rId4" Type="http://schemas.openxmlformats.org/officeDocument/2006/relationships/hyperlink" Target="consultantplus://offline/ref=D7E6CC0D1EFE68FED494930061A3B07F232043406E8EA79DAD11A16C4F68BF38B0C980A01EA08B3FC1X0E" TargetMode="External"/><Relationship Id="rId9" Type="http://schemas.openxmlformats.org/officeDocument/2006/relationships/hyperlink" Target="http://admbulava.ru/legal_act.php?id_position=213&amp;id_npas=4&amp;blok=adm&amp;razdel=legal_ac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3762</Words>
  <Characters>21446</Characters>
  <Application>Microsoft Office Word</Application>
  <DocSecurity>0</DocSecurity>
  <Lines>178</Lines>
  <Paragraphs>50</Paragraphs>
  <ScaleCrop>false</ScaleCrop>
  <Company/>
  <LinksUpToDate>false</LinksUpToDate>
  <CharactersWithSpaces>25158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2017-12-28T07:23:00Z</dcterms:created>
  <dcterms:modified xsi:type="dcterms:W3CDTF">2017-12-28T07:24:00Z</dcterms:modified>
</cp:coreProperties>
</file>