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38" w:rsidRPr="00392238" w:rsidRDefault="00392238" w:rsidP="00392238">
      <w:pPr>
        <w:shd w:val="clear" w:color="auto" w:fill="FFFFFF"/>
        <w:spacing w:after="0" w:line="240" w:lineRule="auto"/>
        <w:ind w:right="45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АДМИНИСТРАЦИЯ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       Ульчского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 Хабаровского края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362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362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18.09.2013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№ _68__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с. Булава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Об утверждении тарифов на ритуальные услуги,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предоставляемые согласно гарантированному перечню услуг по погребению,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оказываемые на территории сельского поселения «Село Булава» Ульчского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района, на 2014 год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firstLine="6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firstLine="6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firstLine="6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реализации Федерального закона от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12.01.1996 года №8-ФЗ «О погребении и похоронном деле», Закона Хабаровского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края от 14.11.2007 г №154 «О наделении органов местного самоуправления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государственными полномочиями Хабаровского края по возмещению стоимости услуг,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предоставляемых согласно гарантированному перечню услуг по погребению»,  постановления Правительства Хабаровского края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28.01.2008 г. №21-пр «Об утверждении Правил предоставления местным бюджетам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субвенций из краевого бюджета для возмещения стоимости услуг, предоставляемых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согласно гарантированному перечню услуг по погребению», администрация сельского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pacing w:val="-25"/>
          <w:sz w:val="28"/>
          <w:szCs w:val="28"/>
          <w:lang w:eastAsia="ru-RU"/>
        </w:rPr>
        <w:t>1.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Утвердить на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2014 год: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1.1. Тарифы на ритуальные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услуги, предоставляемые согласно гарантированному перечню услуг по погребению, оказываемые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 территории сельского поселения «Село Булава»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t>1.2. Тарифы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>на ритуальные услуги, оказываемые согласно гарантированному перечню услуг по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 xml:space="preserve">погребению на территории сельского поселения «Село Булава», по 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lastRenderedPageBreak/>
        <w:t>погребению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>умерших, которые не подлежали обязательному социальному страхованию на случай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>временной нетрудоспособности и в связи с материнством на день смерти и не являлись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>пенсионерами, а также в случае рождения мертвого ребенка по истечении 154 дней</w:t>
      </w:r>
      <w:r w:rsidRPr="00392238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>беременности, согласно гарантированному перечню услуг по погребению.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 Контроль за выполнением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настоящего постановления оставляю за собой.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3. Настоящее постановление вступает в силу после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его официального опубликования (обнародования).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Н.П.Росугбу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64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Утверждены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64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Pr="003922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№68 от</w:t>
      </w:r>
      <w:r w:rsidRPr="003922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18.09.2013 г.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Тарифы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на ритуальные услуги, предоставляемые  согласно гарантированному перечню услуг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по погребению, оказываемые на территории сельского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поселения «Село Булава» Ульчского муниципального района Хабаровского края, на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2014 год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lastRenderedPageBreak/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lastRenderedPageBreak/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222"/>
        <w:gridCol w:w="1625"/>
      </w:tblGrid>
      <w:tr w:rsidR="00392238" w:rsidRPr="00392238" w:rsidTr="0039223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№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Тариф, рублей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Услуги приемщика заказа по захоронению с оформлением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документов, необходимых для организации похорон и погребения умершего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4443,10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Изготовление, предоставление и доставка гроба и других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предметов, необходимых для погребения: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Гроб деревянный для взрослого, длиной 2,2 м, обитый снаружи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и внутри ситцем, черная лента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3054,07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Гроб деревянный для ребенка. Длиной до 1,4 м, обитый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снаружи и внутри ситцем, черная лента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2079,25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Указательная табличка из жести, номерной знак с установкой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на надмогильном знаке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208,26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Надмогильный знак в форме деревянной тумбочки, окрашенной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695,67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Доставка гроба и других предметов, необходимых для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погребения  на дом (не выше первого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этажа) или к зданию морга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225,98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Предоставление автотранспорта для исполнения подпункта 2.5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547,23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Перевозка тела умершего на кладбище: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Вынос гроба с телом умершего  из дома (не выше первого этажа) или морга 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перенос гроба с телом до места захоронения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972,6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Доставка автотранспортом гроба с телом от дома или морга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 места захоронения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592,65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Погребение: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Рытье могилы ручным способом под гроб для взрослого длиной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 2,2 м на свободных площадях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4838,65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Рытье могилы ручным способом под гроб для ребенка длиной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 1,4 м на  свободных площадях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2028,3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Захоронение взрослого (забивка  крышки гроба  и опускание в могилу, засыпка могилы 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устройство надмогильного холма, установка надмогильного знака с указательной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табличкой и номерного знака)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332,33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Захоронение ребенка (забивка  крышки гроба  и опускание в могилу, засыпка могилы 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устройство надмогильного холма, установка надмогильного знака с указательной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табличкой и номерного знака)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190,53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Всего стоимость взрослого захоронения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11910,54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Всего стоимость захоронения ребенка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7983,57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Тарифы на рытье могил и захоронение установлены едиными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независимо от времени года.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64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Утверждены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64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Постановлением  администрации сельского поселения  №68 от 18.09.2013 г.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Тарифы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Стоимость ритуальных услуг, оказываемых на территории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сельского поселения «Село Булава» на 2014 год по погребению умерших, которые не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подлежали обязательному социальному страхованию на случай временной нетрудоспособности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и в связи с материнством на день смерти и не являлись пенсионерами, а также в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случае рождения мертвого ребенка по истечении 154 дней беременности,  согласно гарантированному перечню услуг по</w:t>
      </w:r>
      <w:r w:rsidRPr="003922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погребению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lastRenderedPageBreak/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222"/>
        <w:gridCol w:w="1625"/>
      </w:tblGrid>
      <w:tr w:rsidR="00392238" w:rsidRPr="00392238" w:rsidTr="0039223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№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Тариф, рублей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Услуги приемщика заказа по захоронению с оформлением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документов, необходимых для организации похорон и погребения умершего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443,1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Облачение тела (ткань белая х/б 5 м, пленка полиэт двойная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-2,5 м)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470,8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Изготовление, предоставление и доставка гроба и других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предметов, необходимых для погребения: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Гроб деревянный для взрослого, длиной 2,2 м, без обивки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тканью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1159,82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Гроб деревянный для ребенка, длиной до 1,4 м, без обивки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тканью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1065,66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Указательная табличка из жести, номерной знак с установкой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на надмогильном знаке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208,26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Надмогильный знак в форме деревянной тумбочки, неокрашенной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641,39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Доставка гроба и других предметов, необходимых для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погребения  к зданию морга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225,98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Предоставление автотранспорта для исполнения подпункта 3.5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547,23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Перевозка тела умершего на кладбище: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Вынос гроба с телом умершего  из морга и перенос гроба с телом до места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захоронения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972,6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4.2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Доставка автотранспортом гроба с телом из  морга до места захоронения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592,65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Погребение: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5.1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Рытье могилы ручным способом под гроб для взрослого длиной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 2,2 м на свободных площадях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4838,65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5.2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Рытье могилы ручным способом под гроб для ребенка длиной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 1,4 м на  свободных площадях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2028,3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5.3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Захоронение взрослого (забивка  крышки гроба  и опускание в могилу, засыпка могилы 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устройство надмогильного холма, установка надмогильного знака с указательной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табличкой и номерного знака)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332,33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5.4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Захоронение ребенка (забивка  крышки гроба  и опускание в могилу, засыпка могилы и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устройство надмогильного холма, установка надмогильного знака с указательной</w:t>
            </w: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табличкой и номерного знака)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190,53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Всего стоимость взрослого захоронения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10432,81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Всего стоимость захоронения ребенка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7386,5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2238" w:rsidRPr="00392238" w:rsidTr="003922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392238" w:rsidRPr="00392238" w:rsidRDefault="00392238" w:rsidP="0039223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39223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2238" w:rsidRPr="00392238" w:rsidRDefault="00392238" w:rsidP="0039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392238" w:rsidRPr="00392238" w:rsidRDefault="00392238" w:rsidP="00392238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Тарифы на рытье могил и захоронение установлены едиными</w:t>
      </w:r>
      <w:r w:rsidRPr="0039223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 </w:t>
      </w:r>
      <w:r w:rsidRPr="003922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независимо от времени года.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38"/>
    <w:rsid w:val="00392238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9598-44C5-42B6-84E1-DC7A90B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2017-12-28T07:27:00Z</dcterms:created>
  <dcterms:modified xsi:type="dcterms:W3CDTF">2017-12-28T07:27:00Z</dcterms:modified>
</cp:coreProperties>
</file>