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17" w:rsidRPr="00A86417" w:rsidRDefault="00A86417" w:rsidP="00A86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6417" w:rsidRPr="00A86417" w:rsidRDefault="00A86417" w:rsidP="00A86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03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8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203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8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.2016 </w:t>
      </w:r>
      <w:r w:rsidR="00203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3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A8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03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137-па</w:t>
      </w:r>
    </w:p>
    <w:p w:rsidR="00BE49F7" w:rsidRDefault="00BE49F7" w:rsidP="00BE49F7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E49F7" w:rsidRDefault="00BE49F7" w:rsidP="00BE49F7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E49F7" w:rsidRDefault="00BE49F7" w:rsidP="00BE49F7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5785" w:rsidRPr="008C5785" w:rsidRDefault="007F0322" w:rsidP="00BE49F7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Порядка</w:t>
      </w:r>
      <w:r w:rsidR="008C5785"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ведения реестра закупок, осуществленных без заключения </w:t>
      </w:r>
      <w:r w:rsidR="00BE49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8C5785"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униципальных контрактов </w:t>
      </w:r>
    </w:p>
    <w:p w:rsidR="008C5785" w:rsidRDefault="008C5785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BE49F7" w:rsidRPr="008C5785" w:rsidRDefault="00BE49F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Pr="008C5785" w:rsidRDefault="008C5785" w:rsidP="008C57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целью ведения реестра закупок товаров, работ и услуг, осуществленных без заключен</w:t>
      </w:r>
      <w:r w:rsidR="00BE49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ия муниципальных контрактов, на </w:t>
      </w: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основании</w:t>
      </w:r>
      <w:r w:rsidR="00BE49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4" w:history="1">
        <w:r w:rsidR="00BE49F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статьи </w:t>
        </w:r>
        <w:r w:rsidRPr="008C578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73</w:t>
        </w:r>
        <w:r w:rsidR="00BE49F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Бюджетного кодекса Российской </w:t>
        </w:r>
        <w:r w:rsidRPr="008C578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E49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 w:rsidR="00BE49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719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A832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«Село Булава» </w:t>
      </w:r>
      <w:r w:rsidR="000309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Ульчского</w:t>
      </w: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8C5785" w:rsidRPr="008C5785" w:rsidRDefault="008C5785" w:rsidP="008C5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C5785" w:rsidRPr="008C5785" w:rsidRDefault="008C5785" w:rsidP="00BE49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</w:t>
      </w:r>
      <w:r w:rsidR="00BE49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прилагаемый </w:t>
      </w: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ведения реестра закупок, осуществленных без заключения муниципальных контрактов.</w:t>
      </w:r>
    </w:p>
    <w:p w:rsidR="008C5785" w:rsidRPr="008C5785" w:rsidRDefault="005A5D93" w:rsidP="00BE4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5785" w:rsidRPr="008C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Информационном </w:t>
      </w:r>
      <w:r w:rsidR="000309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листке органа местного самоуправления «Село Булава» в «Вестнике местного самоуправления и</w:t>
      </w:r>
      <w:r w:rsidR="008C5785" w:rsidRPr="008C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C5785" w:rsidRPr="008C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9D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Булава» Ульчского</w:t>
      </w:r>
      <w:r w:rsidR="008C5785" w:rsidRPr="008C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края.</w:t>
      </w:r>
    </w:p>
    <w:p w:rsidR="005A5D93" w:rsidRPr="008C5785" w:rsidRDefault="005A5D93" w:rsidP="005A5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proofErr w:type="gramStart"/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выполнением настоящего постановления оставляю за  собой.</w:t>
      </w:r>
    </w:p>
    <w:p w:rsidR="00BE49F7" w:rsidRDefault="00BE49F7" w:rsidP="00BE4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E49F7" w:rsidRDefault="00BE49F7" w:rsidP="008C57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E49F7" w:rsidRPr="008C5785" w:rsidRDefault="00BE49F7" w:rsidP="008C57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Pr="008C5785" w:rsidRDefault="008C5785" w:rsidP="008C5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Глава сельского поселения                                                    </w:t>
      </w:r>
      <w:proofErr w:type="spellStart"/>
      <w:r w:rsidR="000309D3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Н.П.Росугбу</w:t>
      </w:r>
      <w:proofErr w:type="spellEnd"/>
    </w:p>
    <w:p w:rsidR="008C5785" w:rsidRPr="008C5785" w:rsidRDefault="008C5785" w:rsidP="008C5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5785" w:rsidRDefault="008C5785" w:rsidP="008C5785">
      <w:pPr>
        <w:shd w:val="clear" w:color="auto" w:fill="FFFFFF"/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Default="008C5785" w:rsidP="008C5785">
      <w:pPr>
        <w:shd w:val="clear" w:color="auto" w:fill="FFFFFF"/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Default="008C5785" w:rsidP="008C5785">
      <w:pPr>
        <w:shd w:val="clear" w:color="auto" w:fill="FFFFFF"/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Default="008C5785" w:rsidP="008C5785">
      <w:pPr>
        <w:shd w:val="clear" w:color="auto" w:fill="FFFFFF"/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Default="008C5785" w:rsidP="008C5785">
      <w:pPr>
        <w:shd w:val="clear" w:color="auto" w:fill="FFFFFF"/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Default="008C5785" w:rsidP="008C5785">
      <w:pPr>
        <w:shd w:val="clear" w:color="auto" w:fill="FFFFFF"/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Default="008C5785" w:rsidP="008C5785">
      <w:pPr>
        <w:shd w:val="clear" w:color="auto" w:fill="FFFFFF"/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Default="008C5785" w:rsidP="008C5785">
      <w:pPr>
        <w:shd w:val="clear" w:color="auto" w:fill="FFFFFF"/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Default="008C5785" w:rsidP="008C5785">
      <w:pPr>
        <w:shd w:val="clear" w:color="auto" w:fill="FFFFFF"/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Default="008C5785" w:rsidP="008C5785">
      <w:pPr>
        <w:shd w:val="clear" w:color="auto" w:fill="FFFFFF"/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Default="008C5785" w:rsidP="008C5785">
      <w:pPr>
        <w:shd w:val="clear" w:color="auto" w:fill="FFFFFF"/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Default="008C5785" w:rsidP="008C5785">
      <w:pPr>
        <w:shd w:val="clear" w:color="auto" w:fill="FFFFFF"/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D3" w:rsidRDefault="000309D3" w:rsidP="005A5D93">
      <w:pPr>
        <w:shd w:val="clear" w:color="auto" w:fill="FFFFFF"/>
        <w:spacing w:after="24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Default="005A5D93" w:rsidP="005A5D93">
      <w:pPr>
        <w:shd w:val="clear" w:color="auto" w:fill="FFFFFF"/>
        <w:spacing w:after="24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A5D93" w:rsidRDefault="005A5D93" w:rsidP="005A5D93">
      <w:pPr>
        <w:shd w:val="clear" w:color="auto" w:fill="FFFFFF"/>
        <w:spacing w:after="24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 сельского поселения </w:t>
      </w:r>
      <w:r w:rsidR="000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</w:t>
      </w:r>
    </w:p>
    <w:p w:rsidR="005A5D93" w:rsidRDefault="005A5D93" w:rsidP="005A5D93">
      <w:pPr>
        <w:shd w:val="clear" w:color="auto" w:fill="FFFFFF"/>
        <w:spacing w:after="24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__</w:t>
      </w:r>
      <w:r w:rsidR="007719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09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719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09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71988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№ _</w:t>
      </w:r>
      <w:r w:rsidR="000309D3">
        <w:rPr>
          <w:rFonts w:ascii="Times New Roman" w:eastAsia="Times New Roman" w:hAnsi="Times New Roman" w:cs="Times New Roman"/>
          <w:sz w:val="28"/>
          <w:szCs w:val="28"/>
          <w:lang w:eastAsia="ru-RU"/>
        </w:rPr>
        <w:t>137-па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A5D93" w:rsidRDefault="005A5D93" w:rsidP="008C5785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93" w:rsidRDefault="005A5D93" w:rsidP="008C5785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93" w:rsidRPr="008C5785" w:rsidRDefault="005A5D93" w:rsidP="008C5785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93" w:rsidRDefault="005A5D93" w:rsidP="005A5D9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</w:t>
      </w:r>
    </w:p>
    <w:p w:rsidR="005A5D93" w:rsidRDefault="005A5D93" w:rsidP="005A5D9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ведения реестра закупок, осуществленных без заключения </w:t>
      </w:r>
    </w:p>
    <w:p w:rsidR="008C5785" w:rsidRDefault="005A5D93" w:rsidP="005A5D9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контрактов</w:t>
      </w:r>
    </w:p>
    <w:p w:rsidR="005A5D93" w:rsidRDefault="005A5D93" w:rsidP="005A5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A5D93" w:rsidRPr="008C5785" w:rsidRDefault="005A5D93" w:rsidP="008C57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Pr="008C5785" w:rsidRDefault="008C5785" w:rsidP="005A5D9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8C5785" w:rsidRPr="008C5785" w:rsidRDefault="008C5785" w:rsidP="008C57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proofErr w:type="gramStart"/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Настоящий порядок ведения реестра закупок, осуществленных без заключения муниципальных контрактов, разработан в соответствии со</w:t>
      </w:r>
      <w:r w:rsidR="005A5D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5" w:history="1">
        <w:r w:rsidRPr="008C578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статьей 73 Бюджетного кодекса Российской Федерации</w:t>
        </w:r>
      </w:hyperlink>
      <w:r w:rsidR="005A5D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определяет правила ведения получателями бюджетных средств </w:t>
      </w:r>
      <w:r w:rsidR="005A5D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230F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«Село Булава» Ульчского</w:t>
      </w: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Хабаровского края реестра закупок товаров, выполнения работ, оказания услуг для муниципальных нужд, осуществленных без заключения м</w:t>
      </w:r>
      <w:r w:rsidR="005A5D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униципальных контрактов (далее -</w:t>
      </w: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Реестр закупок).</w:t>
      </w:r>
      <w:proofErr w:type="gramEnd"/>
    </w:p>
    <w:p w:rsidR="008C5785" w:rsidRPr="008C5785" w:rsidRDefault="008C5785" w:rsidP="008C57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Учету и включению в Реестр закупок подлежат сведения о закупке товаров, работ, услуг на сумму,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в течение квартала.</w:t>
      </w:r>
    </w:p>
    <w:p w:rsidR="008C5785" w:rsidRDefault="008C5785" w:rsidP="008C57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Датой закупки считается дата подписания договора поставки (выполнения работ, оказания услуг) обеими сторонами.</w:t>
      </w:r>
    </w:p>
    <w:p w:rsidR="005A5D93" w:rsidRPr="008C5785" w:rsidRDefault="005A5D93" w:rsidP="008C57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Pr="008C5785" w:rsidRDefault="008C5785" w:rsidP="005A5D9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Внесение сведений о закупке в Реестр закупок</w:t>
      </w:r>
    </w:p>
    <w:p w:rsidR="008C5785" w:rsidRPr="008C5785" w:rsidRDefault="008C5785" w:rsidP="008C57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Закупка считается включенной в Реестр закупок после присвоения реестрового номера. Реестровый номер представляет собой номер по порядку возрастания, присвоенный закупкам, учтенным в текущем году.</w:t>
      </w:r>
    </w:p>
    <w:p w:rsidR="008C5785" w:rsidRPr="008C5785" w:rsidRDefault="008C5785" w:rsidP="008C57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Реестр закупок получателей бюджетных средств сельского поселения</w:t>
      </w:r>
      <w:r w:rsidR="005A5D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505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«Село Булава» </w:t>
      </w: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ведется по форме, установленной </w:t>
      </w:r>
      <w:hyperlink r:id="rId6" w:history="1">
        <w:r w:rsidRPr="008C578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приложением № 1</w:t>
        </w:r>
      </w:hyperlink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к настоящему Порядку.</w:t>
      </w:r>
    </w:p>
    <w:p w:rsidR="008C5785" w:rsidRPr="008C5785" w:rsidRDefault="008C5785" w:rsidP="008C57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О каждой закупке в Реестре закупок должны содержаться следующие сведения:</w:t>
      </w:r>
    </w:p>
    <w:p w:rsidR="008C5785" w:rsidRPr="008C5785" w:rsidRDefault="008C5785" w:rsidP="008C57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реестровый номер;</w:t>
      </w:r>
    </w:p>
    <w:p w:rsidR="008C5785" w:rsidRPr="008C5785" w:rsidRDefault="008C5785" w:rsidP="008C57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наименование и местонахождение поставщиков, подрядчиков и исполнителей услуг, договор (иное основание);</w:t>
      </w:r>
    </w:p>
    <w:p w:rsidR="008C5785" w:rsidRPr="008C5785" w:rsidRDefault="008C5785" w:rsidP="00AB58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дата закупки;</w:t>
      </w:r>
    </w:p>
    <w:p w:rsidR="008C5785" w:rsidRDefault="008C5785" w:rsidP="00AB58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закупаемые товары, работы, услуги: краткое наименование, количество, цена, стоимость.</w:t>
      </w:r>
    </w:p>
    <w:p w:rsidR="00AB58BD" w:rsidRPr="00AB58BD" w:rsidRDefault="00AB58BD" w:rsidP="00AB5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8BD">
        <w:rPr>
          <w:rFonts w:ascii="Times New Roman" w:hAnsi="Times New Roman" w:cs="Times New Roman"/>
          <w:sz w:val="28"/>
          <w:szCs w:val="28"/>
        </w:rPr>
        <w:t xml:space="preserve">В случае заключения дополнительного соглашения к договору поставки (выполнения работ, оказания услуг) о поставке дополнительных </w:t>
      </w:r>
      <w:r w:rsidRPr="00AB58BD">
        <w:rPr>
          <w:rFonts w:ascii="Times New Roman" w:hAnsi="Times New Roman" w:cs="Times New Roman"/>
          <w:sz w:val="28"/>
          <w:szCs w:val="28"/>
        </w:rPr>
        <w:lastRenderedPageBreak/>
        <w:t>наименований, дополнительного количества товаров (выполнения работ, оказания услуг) - указывается дата дополнительного соглашения.</w:t>
      </w:r>
    </w:p>
    <w:p w:rsidR="00AB58BD" w:rsidRPr="00AB58BD" w:rsidRDefault="00AB58BD" w:rsidP="00AB5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8BD">
        <w:rPr>
          <w:rFonts w:ascii="Times New Roman" w:hAnsi="Times New Roman" w:cs="Times New Roman"/>
          <w:sz w:val="28"/>
          <w:szCs w:val="28"/>
        </w:rPr>
        <w:t xml:space="preserve">В случае изменения или расторжения договора с поставщиком (подрядчиком, исполнителем) по согласию сторон или в судебном порядке и осуществления закупки товаров (работ, услуг) на меньшую сумму указывается стоимость фактически полученных товаров (работ, услуг). В случае отказа от закупки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58BD">
        <w:rPr>
          <w:rFonts w:ascii="Times New Roman" w:hAnsi="Times New Roman" w:cs="Times New Roman"/>
          <w:sz w:val="28"/>
          <w:szCs w:val="28"/>
        </w:rPr>
        <w:t>указывается цифра "ноль".</w:t>
      </w:r>
    </w:p>
    <w:p w:rsidR="00AB58BD" w:rsidRPr="008C5785" w:rsidRDefault="00AB58BD" w:rsidP="008C57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8BD" w:rsidRPr="00AB58BD" w:rsidRDefault="00AB58BD" w:rsidP="00FF79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58BD">
        <w:rPr>
          <w:rFonts w:ascii="Times New Roman" w:hAnsi="Times New Roman" w:cs="Times New Roman"/>
          <w:sz w:val="28"/>
          <w:szCs w:val="28"/>
        </w:rPr>
        <w:t>3. Порядок ведения реестра закупок</w:t>
      </w:r>
    </w:p>
    <w:p w:rsidR="00AB58BD" w:rsidRPr="00AB58BD" w:rsidRDefault="00AB58BD" w:rsidP="00FF7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8BD" w:rsidRDefault="00AB58BD" w:rsidP="00FF7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BD">
        <w:rPr>
          <w:rFonts w:ascii="Times New Roman" w:hAnsi="Times New Roman" w:cs="Times New Roman"/>
          <w:sz w:val="28"/>
          <w:szCs w:val="28"/>
        </w:rPr>
        <w:t xml:space="preserve">3.1. </w:t>
      </w: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Лицо, ответственное за ведение Реестра закупок, назначается распоряжением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главы сельского поселения.</w:t>
      </w:r>
    </w:p>
    <w:p w:rsidR="00AB58BD" w:rsidRPr="00AB58BD" w:rsidRDefault="00AB58BD" w:rsidP="00FF7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BD">
        <w:rPr>
          <w:rFonts w:ascii="Times New Roman" w:hAnsi="Times New Roman" w:cs="Times New Roman"/>
          <w:sz w:val="28"/>
          <w:szCs w:val="28"/>
        </w:rPr>
        <w:t xml:space="preserve">3.2. Указанные в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пунктах 2.1-</w:t>
        </w:r>
        <w:r w:rsidRPr="00AB58BD">
          <w:rPr>
            <w:rFonts w:ascii="Times New Roman" w:hAnsi="Times New Roman" w:cs="Times New Roman"/>
            <w:sz w:val="28"/>
            <w:szCs w:val="28"/>
          </w:rPr>
          <w:t xml:space="preserve"> 2.3</w:t>
        </w:r>
      </w:hyperlink>
      <w:r w:rsidRPr="00AB58BD">
        <w:rPr>
          <w:rFonts w:ascii="Times New Roman" w:hAnsi="Times New Roman" w:cs="Times New Roman"/>
          <w:sz w:val="28"/>
          <w:szCs w:val="28"/>
        </w:rPr>
        <w:t xml:space="preserve"> настоящего Порядка сведения в реестр закупок вносятся ответственным лицом не позднее дня, следующего за днем наступления события, указанного в </w:t>
      </w:r>
      <w:hyperlink r:id="rId8" w:history="1">
        <w:r w:rsidRPr="006570D6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6570D6" w:rsidRPr="006570D6">
        <w:rPr>
          <w:rFonts w:ascii="Times New Roman" w:hAnsi="Times New Roman" w:cs="Times New Roman"/>
          <w:sz w:val="28"/>
          <w:szCs w:val="28"/>
        </w:rPr>
        <w:t xml:space="preserve"> 1.3</w:t>
      </w:r>
      <w:r w:rsidRPr="00AB58B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B58BD" w:rsidRPr="00AB58BD" w:rsidRDefault="00AB58BD" w:rsidP="00FF7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BD">
        <w:rPr>
          <w:rFonts w:ascii="Times New Roman" w:hAnsi="Times New Roman" w:cs="Times New Roman"/>
          <w:sz w:val="28"/>
          <w:szCs w:val="28"/>
        </w:rPr>
        <w:t>3.3. Реестр закупок составляется за период с 1 января по 31 декабря текущего года.</w:t>
      </w:r>
    </w:p>
    <w:p w:rsidR="00AB58BD" w:rsidRPr="00AB58BD" w:rsidRDefault="00AB58BD" w:rsidP="00FF7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BD">
        <w:rPr>
          <w:rFonts w:ascii="Times New Roman" w:hAnsi="Times New Roman" w:cs="Times New Roman"/>
          <w:sz w:val="28"/>
          <w:szCs w:val="28"/>
        </w:rPr>
        <w:t xml:space="preserve">3.4. </w:t>
      </w:r>
      <w:r w:rsidR="00FF7987">
        <w:rPr>
          <w:rFonts w:ascii="Times New Roman" w:hAnsi="Times New Roman" w:cs="Times New Roman"/>
          <w:sz w:val="28"/>
          <w:szCs w:val="28"/>
        </w:rPr>
        <w:t>Р</w:t>
      </w:r>
      <w:r w:rsidRPr="00AB58BD">
        <w:rPr>
          <w:rFonts w:ascii="Times New Roman" w:hAnsi="Times New Roman" w:cs="Times New Roman"/>
          <w:sz w:val="28"/>
          <w:szCs w:val="28"/>
        </w:rPr>
        <w:t xml:space="preserve">еестр закупок </w:t>
      </w:r>
      <w:r w:rsidR="00FF7987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AB58BD">
        <w:rPr>
          <w:rFonts w:ascii="Times New Roman" w:hAnsi="Times New Roman" w:cs="Times New Roman"/>
          <w:sz w:val="28"/>
          <w:szCs w:val="28"/>
        </w:rPr>
        <w:t>является делом номенклатуры</w:t>
      </w:r>
      <w:r w:rsidR="00FF7987">
        <w:rPr>
          <w:rFonts w:ascii="Times New Roman" w:hAnsi="Times New Roman" w:cs="Times New Roman"/>
          <w:sz w:val="28"/>
          <w:szCs w:val="28"/>
        </w:rPr>
        <w:t xml:space="preserve"> дел администрации  сельского поселения</w:t>
      </w:r>
      <w:r w:rsidR="00A3692E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AB58BD">
        <w:rPr>
          <w:rFonts w:ascii="Times New Roman" w:hAnsi="Times New Roman" w:cs="Times New Roman"/>
          <w:sz w:val="28"/>
          <w:szCs w:val="28"/>
        </w:rPr>
        <w:t xml:space="preserve">. Допускается формирование реестра закупок в электронном виде. По окончании года </w:t>
      </w:r>
      <w:r w:rsidR="00FF7987">
        <w:rPr>
          <w:rFonts w:ascii="Times New Roman" w:hAnsi="Times New Roman" w:cs="Times New Roman"/>
          <w:sz w:val="28"/>
          <w:szCs w:val="28"/>
        </w:rPr>
        <w:t>реестр</w:t>
      </w:r>
      <w:r w:rsidRPr="00AB58BD">
        <w:rPr>
          <w:rFonts w:ascii="Times New Roman" w:hAnsi="Times New Roman" w:cs="Times New Roman"/>
          <w:sz w:val="28"/>
          <w:szCs w:val="28"/>
        </w:rPr>
        <w:t xml:space="preserve"> закупок распечатывается на бумажн</w:t>
      </w:r>
      <w:r w:rsidR="00FF7987">
        <w:rPr>
          <w:rFonts w:ascii="Times New Roman" w:hAnsi="Times New Roman" w:cs="Times New Roman"/>
          <w:sz w:val="28"/>
          <w:szCs w:val="28"/>
        </w:rPr>
        <w:t>ом</w:t>
      </w:r>
      <w:r w:rsidRPr="00AB58BD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FF7987">
        <w:rPr>
          <w:rFonts w:ascii="Times New Roman" w:hAnsi="Times New Roman" w:cs="Times New Roman"/>
          <w:sz w:val="28"/>
          <w:szCs w:val="28"/>
        </w:rPr>
        <w:t>е</w:t>
      </w:r>
      <w:r w:rsidRPr="00AB58BD">
        <w:rPr>
          <w:rFonts w:ascii="Times New Roman" w:hAnsi="Times New Roman" w:cs="Times New Roman"/>
          <w:sz w:val="28"/>
          <w:szCs w:val="28"/>
        </w:rPr>
        <w:t xml:space="preserve">, прошивается, каждая страница нумеруется, на оборотной стороне последнего листа книги проставляются печать </w:t>
      </w:r>
      <w:r w:rsidR="00FF7987">
        <w:rPr>
          <w:rFonts w:ascii="Times New Roman" w:hAnsi="Times New Roman" w:cs="Times New Roman"/>
          <w:sz w:val="28"/>
          <w:szCs w:val="28"/>
        </w:rPr>
        <w:t>администрации</w:t>
      </w:r>
      <w:r w:rsidRPr="00AB58BD">
        <w:rPr>
          <w:rFonts w:ascii="Times New Roman" w:hAnsi="Times New Roman" w:cs="Times New Roman"/>
          <w:sz w:val="28"/>
          <w:szCs w:val="28"/>
        </w:rPr>
        <w:t xml:space="preserve"> и подпись </w:t>
      </w:r>
      <w:r w:rsidR="00FF7987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AB58BD">
        <w:rPr>
          <w:rFonts w:ascii="Times New Roman" w:hAnsi="Times New Roman" w:cs="Times New Roman"/>
          <w:sz w:val="28"/>
          <w:szCs w:val="28"/>
        </w:rPr>
        <w:t xml:space="preserve">, а также указывается количество пронумерованных и прошитых страниц. На оборотной стороне последнего листа дополнительно указываются последний порядковый номер записи в реестре закупок и дата его закрытия. Данные записи также удостоверяются подписью </w:t>
      </w:r>
      <w:r w:rsidR="00FF7987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AB58BD">
        <w:rPr>
          <w:rFonts w:ascii="Times New Roman" w:hAnsi="Times New Roman" w:cs="Times New Roman"/>
          <w:sz w:val="28"/>
          <w:szCs w:val="28"/>
        </w:rPr>
        <w:t xml:space="preserve"> и печатью </w:t>
      </w:r>
      <w:r w:rsidR="00FF7987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AB58BD">
        <w:rPr>
          <w:rFonts w:ascii="Times New Roman" w:hAnsi="Times New Roman" w:cs="Times New Roman"/>
          <w:sz w:val="28"/>
          <w:szCs w:val="28"/>
        </w:rPr>
        <w:t>.</w:t>
      </w:r>
    </w:p>
    <w:p w:rsidR="00FA182A" w:rsidRPr="008C5785" w:rsidRDefault="00AB58BD" w:rsidP="00FF79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BD">
        <w:rPr>
          <w:rFonts w:ascii="Times New Roman" w:hAnsi="Times New Roman" w:cs="Times New Roman"/>
          <w:sz w:val="28"/>
          <w:szCs w:val="28"/>
        </w:rPr>
        <w:t xml:space="preserve">3.5. </w:t>
      </w:r>
      <w:r w:rsidR="00FA182A"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Датой закрытия Реестра закупок является дата внесения в него последней записи. Закрытые в соответствии с требованиями делопроизводства Реестры закупок хранятся в установленном порядке не менее трех лет.</w:t>
      </w:r>
    </w:p>
    <w:p w:rsidR="00AB58BD" w:rsidRPr="00AB58BD" w:rsidRDefault="00AB58BD" w:rsidP="00FF7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BD">
        <w:rPr>
          <w:rFonts w:ascii="Times New Roman" w:hAnsi="Times New Roman" w:cs="Times New Roman"/>
          <w:sz w:val="28"/>
          <w:szCs w:val="28"/>
        </w:rPr>
        <w:t xml:space="preserve">3.6. Записи в реестре закупок за текущий год нумеруются порядковыми (регистрационными) номерами, начиная с единицы. При этом осуществляется сквозная нумерация. Регистрационный номер не может быть использован более </w:t>
      </w:r>
      <w:r w:rsidR="00FF7987">
        <w:rPr>
          <w:rFonts w:ascii="Times New Roman" w:hAnsi="Times New Roman" w:cs="Times New Roman"/>
          <w:sz w:val="28"/>
          <w:szCs w:val="28"/>
        </w:rPr>
        <w:t>одного</w:t>
      </w:r>
      <w:r w:rsidRPr="00AB58BD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AB58BD" w:rsidRPr="00AB58BD" w:rsidRDefault="00AB58BD" w:rsidP="00FF7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BD">
        <w:rPr>
          <w:rFonts w:ascii="Times New Roman" w:hAnsi="Times New Roman" w:cs="Times New Roman"/>
          <w:sz w:val="28"/>
          <w:szCs w:val="28"/>
        </w:rPr>
        <w:t>3.7. Внесение в реестр закупок на бумажном носителе исправлений осуществляется путем зачеркивания ошибочно внесенных записей так, чтобы зачеркнутый текст сохранился. В конце исправления делается сноска "*", которая раскрывается внизу страницы, на которой внесены ошибочные сведения, при этом после слов "</w:t>
      </w:r>
      <w:proofErr w:type="gramStart"/>
      <w:r w:rsidRPr="00AB58BD">
        <w:rPr>
          <w:rFonts w:ascii="Times New Roman" w:hAnsi="Times New Roman" w:cs="Times New Roman"/>
          <w:sz w:val="28"/>
          <w:szCs w:val="28"/>
        </w:rPr>
        <w:t>исправленному</w:t>
      </w:r>
      <w:proofErr w:type="gramEnd"/>
      <w:r w:rsidRPr="00AB58BD">
        <w:rPr>
          <w:rFonts w:ascii="Times New Roman" w:hAnsi="Times New Roman" w:cs="Times New Roman"/>
          <w:sz w:val="28"/>
          <w:szCs w:val="28"/>
        </w:rPr>
        <w:t xml:space="preserve"> верить" указываются фамилия, инициалы и подпись ответственного лица, внесшего исправление, и дата его внесения.</w:t>
      </w:r>
    </w:p>
    <w:p w:rsidR="00FA182A" w:rsidRPr="008C5785" w:rsidRDefault="00FF7987" w:rsidP="00FF7987">
      <w:pPr>
        <w:autoSpaceDE w:val="0"/>
        <w:autoSpaceDN w:val="0"/>
        <w:adjustRightInd w:val="0"/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3.8. </w:t>
      </w:r>
      <w:r w:rsidR="00FA182A"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Сведения, содержащиеся в Реестре закупок, используются </w:t>
      </w:r>
      <w:proofErr w:type="gramStart"/>
      <w:r w:rsidR="00FA182A"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proofErr w:type="gramEnd"/>
      <w:r w:rsidR="00FA182A"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FA182A" w:rsidRPr="008C5785" w:rsidRDefault="00FA182A" w:rsidP="00FA18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анализа и координации деятельности получателей бюджетных средств по закупке товаров, работ и услуг;</w:t>
      </w:r>
    </w:p>
    <w:p w:rsidR="00FA182A" w:rsidRPr="008C5785" w:rsidRDefault="00FA182A" w:rsidP="00FA18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мониторинга цен на товары, работы, услуги, поставляемые для муниципальных нужд;</w:t>
      </w:r>
    </w:p>
    <w:p w:rsidR="00FA182A" w:rsidRPr="008C5785" w:rsidRDefault="00FA182A" w:rsidP="00FA18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планирования хозяйственно-финансовой деятельности, подготовки проекта местного бюджета, а также осуществления учетных и контрольных функций.</w:t>
      </w:r>
    </w:p>
    <w:p w:rsidR="00FA182A" w:rsidRPr="008C5785" w:rsidRDefault="00FF7987" w:rsidP="00FF79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3.9.</w:t>
      </w:r>
      <w:r w:rsidR="00FA182A"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Ответственность за полноту, своевременность и достоверность отражения и</w:t>
      </w:r>
      <w:r w:rsidR="00823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нформации в Реестре закупок несет</w:t>
      </w:r>
      <w:r w:rsidR="00FA182A"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23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сельского поселения.</w:t>
      </w:r>
    </w:p>
    <w:p w:rsidR="00FA182A" w:rsidRDefault="00FF7987" w:rsidP="00FF79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</w:t>
      </w:r>
    </w:p>
    <w:p w:rsidR="00FF7987" w:rsidRDefault="00FF7987" w:rsidP="00FF79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987" w:rsidRDefault="00FF7987" w:rsidP="00FF79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987" w:rsidRDefault="00FF7987" w:rsidP="00FF79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987" w:rsidRPr="008C5785" w:rsidRDefault="00A3692E" w:rsidP="00FF79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</w:t>
      </w:r>
      <w:r w:rsidR="00FF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</w:t>
      </w:r>
      <w:r w:rsidR="00FF79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79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79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79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79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79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И.В.Бояшина</w:t>
      </w:r>
      <w:proofErr w:type="spellEnd"/>
    </w:p>
    <w:p w:rsidR="00AB58BD" w:rsidRPr="00AB58BD" w:rsidRDefault="00AB58BD" w:rsidP="00AB5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8BD" w:rsidRPr="00AB58BD" w:rsidRDefault="00AB58BD" w:rsidP="00AB5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8BD" w:rsidRDefault="00AB58BD" w:rsidP="00AB58BD"/>
    <w:p w:rsidR="008C5785" w:rsidRPr="008C5785" w:rsidRDefault="008C5785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Default="008C5785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Pr="008C5785" w:rsidRDefault="00FF7987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92E" w:rsidRDefault="00A3692E" w:rsidP="00FF7987">
      <w:pPr>
        <w:shd w:val="clear" w:color="auto" w:fill="FFFFFF"/>
        <w:spacing w:after="240" w:line="240" w:lineRule="exact"/>
        <w:ind w:left="510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8C5785" w:rsidP="00FF7987">
      <w:pPr>
        <w:shd w:val="clear" w:color="auto" w:fill="FFFFFF"/>
        <w:spacing w:after="240" w:line="240" w:lineRule="exact"/>
        <w:ind w:left="510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</w:t>
      </w:r>
      <w:r w:rsidR="007F03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</w:t>
      </w:r>
    </w:p>
    <w:p w:rsidR="008C5785" w:rsidRDefault="008C5785" w:rsidP="00FF7987">
      <w:pPr>
        <w:shd w:val="clear" w:color="auto" w:fill="FFFFFF"/>
        <w:spacing w:after="240" w:line="240" w:lineRule="exact"/>
        <w:ind w:left="510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Порядку</w:t>
      </w:r>
      <w:r w:rsidR="00FF79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ведения реестра закупок,</w:t>
      </w:r>
      <w:r w:rsidR="00FF79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осуществленных без</w:t>
      </w:r>
      <w:r w:rsidR="00FF79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заключения муниципальных</w:t>
      </w:r>
      <w:r w:rsidR="00FF79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контрактов</w:t>
      </w:r>
    </w:p>
    <w:p w:rsidR="00FF7987" w:rsidRDefault="00FF7987" w:rsidP="00FF7987">
      <w:pPr>
        <w:shd w:val="clear" w:color="auto" w:fill="FFFFFF"/>
        <w:spacing w:after="240" w:line="240" w:lineRule="exact"/>
        <w:ind w:left="510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987" w:rsidRPr="008C5785" w:rsidRDefault="00FF7987" w:rsidP="008C578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987" w:rsidRDefault="00FF7987" w:rsidP="008C57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еестр </w:t>
      </w:r>
    </w:p>
    <w:p w:rsidR="00FF7987" w:rsidRDefault="00FF7987" w:rsidP="008C57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закупок, осуществленных без заключения муниципальных контрактов </w:t>
      </w:r>
    </w:p>
    <w:p w:rsidR="008C5785" w:rsidRDefault="00FF7987" w:rsidP="008C57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_______ году</w:t>
      </w:r>
    </w:p>
    <w:p w:rsidR="00FF7987" w:rsidRPr="008C5785" w:rsidRDefault="00FF7987" w:rsidP="008C57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Pr="008C5785" w:rsidRDefault="008C5785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Наименование получателя бюджетных средств_________________________</w:t>
      </w:r>
    </w:p>
    <w:p w:rsidR="008C5785" w:rsidRPr="008C5785" w:rsidRDefault="008C5785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8C5785" w:rsidRPr="008C5785" w:rsidRDefault="008C5785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tbl>
      <w:tblPr>
        <w:tblW w:w="96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49"/>
        <w:gridCol w:w="1052"/>
        <w:gridCol w:w="1134"/>
        <w:gridCol w:w="1134"/>
        <w:gridCol w:w="1178"/>
        <w:gridCol w:w="1231"/>
        <w:gridCol w:w="993"/>
        <w:gridCol w:w="1178"/>
        <w:gridCol w:w="1090"/>
      </w:tblGrid>
      <w:tr w:rsidR="00FF7987" w:rsidRPr="00C352D2" w:rsidTr="00FF7987">
        <w:trPr>
          <w:trHeight w:val="15"/>
        </w:trPr>
        <w:tc>
          <w:tcPr>
            <w:tcW w:w="649" w:type="dxa"/>
            <w:shd w:val="clear" w:color="auto" w:fill="FFFFFF"/>
            <w:hideMark/>
          </w:tcPr>
          <w:p w:rsidR="008C5785" w:rsidRPr="008C5785" w:rsidRDefault="008C5785" w:rsidP="008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FFFFFF"/>
            <w:hideMark/>
          </w:tcPr>
          <w:p w:rsidR="008C5785" w:rsidRPr="008C5785" w:rsidRDefault="008C5785" w:rsidP="008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8C5785" w:rsidRPr="008C5785" w:rsidRDefault="008C5785" w:rsidP="008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8C5785" w:rsidRPr="008C5785" w:rsidRDefault="008C5785" w:rsidP="008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shd w:val="clear" w:color="auto" w:fill="FFFFFF"/>
            <w:hideMark/>
          </w:tcPr>
          <w:p w:rsidR="008C5785" w:rsidRPr="008C5785" w:rsidRDefault="008C5785" w:rsidP="008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hideMark/>
          </w:tcPr>
          <w:p w:rsidR="008C5785" w:rsidRPr="008C5785" w:rsidRDefault="008C5785" w:rsidP="008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:rsidR="008C5785" w:rsidRPr="008C5785" w:rsidRDefault="008C5785" w:rsidP="008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shd w:val="clear" w:color="auto" w:fill="FFFFFF"/>
            <w:hideMark/>
          </w:tcPr>
          <w:p w:rsidR="008C5785" w:rsidRPr="008C5785" w:rsidRDefault="008C5785" w:rsidP="008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hideMark/>
          </w:tcPr>
          <w:p w:rsidR="008C5785" w:rsidRPr="008C5785" w:rsidRDefault="008C5785" w:rsidP="008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87" w:rsidRPr="00C352D2" w:rsidTr="00FF7987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87" w:rsidRPr="00C352D2" w:rsidRDefault="00FF7987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FF7987" w:rsidRPr="00C3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местонахождение поставщиков, подрядчиков исполнителей услуг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закупки</w:t>
            </w:r>
          </w:p>
        </w:tc>
        <w:tc>
          <w:tcPr>
            <w:tcW w:w="449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Закупаемые товары, работы, услуги</w:t>
            </w:r>
          </w:p>
        </w:tc>
      </w:tr>
      <w:tr w:rsidR="00FF7987" w:rsidRPr="00C352D2" w:rsidTr="00FF7987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r w:rsidR="00FF7987" w:rsidRPr="00C3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</w:t>
            </w:r>
            <w:r w:rsidR="00FF7987" w:rsidRPr="00C3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C3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</w:t>
            </w:r>
            <w:r w:rsidR="00C3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</w:t>
            </w:r>
            <w:r w:rsidR="00C3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</w:t>
            </w:r>
            <w:proofErr w:type="spellEnd"/>
            <w:proofErr w:type="gramEnd"/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(иное основание)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</w:t>
            </w:r>
            <w:proofErr w:type="spellStart"/>
            <w:proofErr w:type="gramStart"/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r w:rsidR="00FF7987" w:rsidRPr="00C3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</w:t>
            </w:r>
            <w:r w:rsidR="00FF7987" w:rsidRPr="00C3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закупки (руб.)</w:t>
            </w:r>
          </w:p>
        </w:tc>
        <w:tc>
          <w:tcPr>
            <w:tcW w:w="1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spellStart"/>
            <w:proofErr w:type="gramStart"/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</w:t>
            </w:r>
            <w:r w:rsidR="00C3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proofErr w:type="gramEnd"/>
            <w:r w:rsidR="00C3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FF7987" w:rsidRPr="00C352D2" w:rsidTr="00FF7987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F7987" w:rsidRPr="00C352D2" w:rsidTr="00FF7987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785" w:rsidRPr="008C5785" w:rsidRDefault="008C5785" w:rsidP="00C3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5785" w:rsidRPr="008C5785" w:rsidRDefault="008C5785" w:rsidP="00C35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Pr="008C5785" w:rsidRDefault="008C5785" w:rsidP="00C35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5" w:rsidRPr="008C5785" w:rsidRDefault="008C5785" w:rsidP="00C35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1E2" w:rsidRPr="008C5785" w:rsidRDefault="000731E2" w:rsidP="008C5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31E2" w:rsidRPr="008C5785" w:rsidSect="00BE49F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785"/>
    <w:rsid w:val="000309D3"/>
    <w:rsid w:val="000731E2"/>
    <w:rsid w:val="00081DE6"/>
    <w:rsid w:val="0020393D"/>
    <w:rsid w:val="00230F66"/>
    <w:rsid w:val="00296AF0"/>
    <w:rsid w:val="00315B48"/>
    <w:rsid w:val="00376BD7"/>
    <w:rsid w:val="005A5D93"/>
    <w:rsid w:val="006420F8"/>
    <w:rsid w:val="006570D6"/>
    <w:rsid w:val="006A3D8F"/>
    <w:rsid w:val="00771988"/>
    <w:rsid w:val="007F0322"/>
    <w:rsid w:val="0082300F"/>
    <w:rsid w:val="00850566"/>
    <w:rsid w:val="008C5785"/>
    <w:rsid w:val="00A3692E"/>
    <w:rsid w:val="00A760AE"/>
    <w:rsid w:val="00A83274"/>
    <w:rsid w:val="00A86417"/>
    <w:rsid w:val="00AB58BD"/>
    <w:rsid w:val="00B9314C"/>
    <w:rsid w:val="00BE49F7"/>
    <w:rsid w:val="00C352D2"/>
    <w:rsid w:val="00DD5A32"/>
    <w:rsid w:val="00E031BA"/>
    <w:rsid w:val="00E31B0F"/>
    <w:rsid w:val="00E32AE3"/>
    <w:rsid w:val="00EB4FB4"/>
    <w:rsid w:val="00F519C6"/>
    <w:rsid w:val="00FA182A"/>
    <w:rsid w:val="00FF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C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5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5785"/>
  </w:style>
  <w:style w:type="paragraph" w:customStyle="1" w:styleId="style13">
    <w:name w:val="style13"/>
    <w:basedOn w:val="a"/>
    <w:rsid w:val="008C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8C5785"/>
  </w:style>
  <w:style w:type="paragraph" w:customStyle="1" w:styleId="ConsPlusNonformat">
    <w:name w:val="ConsPlusNonformat"/>
    <w:rsid w:val="00AB58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AB58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6;n=45002;fld=134;dst=100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96;n=45002;fld=134;dst=100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4310161" TargetMode="Externa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Yulia</cp:lastModifiedBy>
  <cp:revision>6</cp:revision>
  <cp:lastPrinted>2016-09-20T00:02:00Z</cp:lastPrinted>
  <dcterms:created xsi:type="dcterms:W3CDTF">2016-08-17T23:25:00Z</dcterms:created>
  <dcterms:modified xsi:type="dcterms:W3CDTF">2016-09-20T23:29:00Z</dcterms:modified>
</cp:coreProperties>
</file>