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B88" w:rsidRPr="00792B88" w:rsidRDefault="00792B88" w:rsidP="00792B88">
      <w:pPr>
        <w:spacing w:after="0" w:line="240" w:lineRule="auto"/>
        <w:ind w:firstLine="709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ПОЯСНИТЕЛЬНАЯ ЗАПИСКА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к  решению Совета депутатов сельского поселения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br/>
        <w:t>«Село Булава» Ульчского муниципального района Хабаровского края  «О 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br/>
        <w:t>бюджете сельского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 поселения «Село Булава» на 2014 год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и плановый период 2015 и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br/>
        <w:t>2016 года»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Решение Совета депутатов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сельского поселения «Село Булава» Ульчского муниципального района  «О бюджете сельского поселения    «Село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Булава» на 2014 год и плановый период 2015 и 2016 года» подготовлено на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основе  следующих  правовых актов  и документов: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Бюджетный кодекс Российской Федерации;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Бюджетное послание Президента Российской Федерации Федеральному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Собранию Российской Федерации «О бюджетной политике в  2014-2016 годах»;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направления бюджетной и налоговой политики Российской Федерации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на 2014 год  и плановый период 2015 и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2016 годов;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Предварительные итоги социально-экономического развития сельского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поселения за 2012 - 2013 года;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Решение Совета депутатов сельского поселения «Село Булава» от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24.12.2012г№216 «Об утверждении Положения о бюджетном процессе в  сельском поселении «Село Булава» Ульчского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муниципального района»;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 от 24.07.2013 №53-па «Об утверждении Прогноза социально-экономического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развития сельского поселения «Село Булава» Ульчского муниципального района на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2014 год и плановый период 2015 - 2016 года»;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 от 02.08.2013 № 714-па  «Об утверждении Порядка проведения сверки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исходных данных для проведения расчетов распределения дотации на выравнивание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бюджетной обеспеченности поселений из районного фонда финансовой поддержки  поселений на 2014 год и плановый период 2015 и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2016 годов с администрациями сельских поселений района»;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 от 30.09.2013 №308-пр «О нормативах формирования расходов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на содержание органов местного самоуправления в Хабаровском крае на 2014 год»;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Приказ Министерства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финансов Российской Федерации от 01.07.2013 №65н «Об утверждении Указаний о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порядке применения бюджетной классификации Российской Федерации».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i/>
          <w:iCs/>
          <w:color w:val="000000"/>
          <w:sz w:val="26"/>
          <w:szCs w:val="26"/>
          <w:lang w:eastAsia="ru-RU"/>
        </w:rPr>
        <w:t>Основные направления бюджетной и налоговой</w:t>
      </w:r>
      <w:r w:rsidRPr="00792B88">
        <w:rPr>
          <w:rFonts w:ascii="Segoe UI" w:eastAsia="Times New Roman" w:hAnsi="Segoe UI" w:cs="Segoe UI"/>
          <w:b/>
          <w:bCs/>
          <w:i/>
          <w:iCs/>
          <w:color w:val="000000"/>
          <w:sz w:val="26"/>
          <w:szCs w:val="26"/>
          <w:lang w:eastAsia="ru-RU"/>
        </w:rPr>
        <w:br/>
        <w:t>политики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lastRenderedPageBreak/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Основные направления бюджетной 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налоговой политики на 2014 год  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плановый период 2015-2016 года сформированы в соответствии с основными принципами Бюджетного послания Президента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Российской Федерации,  основными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положениями Программы повышения эффективности бюджетных расходов и других  документах.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Главная цель  бюджетной 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налоговой политики сельского поселения -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создание условий для повышения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уровня и качества  жизни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населения, развития поселения, эффективности и прозрачности муниципального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управления, реализация  целей  социально-экономического развития поселения.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Основными направлениями  бюджетной и налоговой политики района  на 2014-2016 годы являются: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1. Обеспечение  сбалансированности бюджета, повышение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эффективности распределения бюджетных средств.               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2. Получение дополнительных доходов, в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том числе за счет создания благоприятных условий для развития  малого и среднего предпринимательства.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3. Обеспечение исполнения в полном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объеме первоочередных  расходов.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lastRenderedPageBreak/>
        <w:t>4. 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Повышение результативности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муниципальных  расходов, в том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числе  за счет  улучшения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качества оказываемых услуг муниципальными учреждениями.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426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i/>
          <w:iCs/>
          <w:color w:val="000000"/>
          <w:sz w:val="21"/>
          <w:szCs w:val="21"/>
          <w:lang w:eastAsia="ru-RU"/>
        </w:rPr>
        <w:t>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ДОХОДЫ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bookmarkStart w:id="0" w:name="OLE_LINK2"/>
      <w:bookmarkStart w:id="1" w:name="OLE_LINK1"/>
      <w:bookmarkEnd w:id="0"/>
      <w:bookmarkEnd w:id="1"/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Формирование доходов 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бюджета сельского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поселения  на 2014 год осуществлялось на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основе прогноза социально-экономического развития  поселения, основных направлений бюджетной 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налоговой политики, оценки поступлений доходов в бюджет  поселения в 2013 году.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В расчетах доходов бюджета поселения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учитывалось  действующее налоговое 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бюджетное законодательство, а также предлагаемые Правительством Российской Федерации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изменения, вступающие в действие с 1 января 2014 года: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1) зачисление  в налоговые доходы бюджетов поселений акцизов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 подакцизным товарам (продукции), производимым на территории Российской Федерации.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  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lastRenderedPageBreak/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          На 2014 год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налоговые и неналоговые доходы  бюджета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поселения определены в сумме  3 593 тыс.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рублей, к оценке исполнения 2013 года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прогнозируется увеличение доходов на 28,4% или  795,35 тыс. 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Налоговые доходы планируется</w:t>
      </w:r>
      <w:r w:rsidRPr="00792B88">
        <w:rPr>
          <w:rFonts w:ascii="Segoe UI" w:eastAsia="Times New Roman" w:hAnsi="Segoe UI" w:cs="Segoe UI"/>
          <w:color w:val="FF0000"/>
          <w:sz w:val="26"/>
          <w:szCs w:val="26"/>
          <w:lang w:eastAsia="ru-RU"/>
        </w:rPr>
        <w:t>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увеличить в 2014 году   в основном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за счет планируемого роста  поступления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налога на доходы физических лиц и акцизов по подакцизным товарам (продукции).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Неналоговые доходы бюджета поселения  в 2014 году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прогнозируются в сумме 1 292,8 тыс. рублей. Увеличение неналоговых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доходов  планируется за счет доходов от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сдачи в аренду имущества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Налоговые и неналоговые доходы  бюджета поселения по оценке исполнения в 2013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году и прогнозу на 2014 год и плановый период приведены в таблице 1.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right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right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Таблица 1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lastRenderedPageBreak/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37"/>
        <w:gridCol w:w="1413"/>
        <w:gridCol w:w="1006"/>
        <w:gridCol w:w="2012"/>
        <w:gridCol w:w="76"/>
      </w:tblGrid>
      <w:tr w:rsidR="00792B88" w:rsidRPr="00792B88" w:rsidTr="00792B88">
        <w:trPr>
          <w:trHeight w:val="1286"/>
        </w:trPr>
        <w:tc>
          <w:tcPr>
            <w:tcW w:w="34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Налоговые и</w:t>
            </w: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br/>
              <w:t>  неналоговые доходы  бюджета  поселения,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тыс. рублей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Оценка ис -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полнения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 2013 года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Прогноз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 на 2014 год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Темп роста к оценке</w:t>
            </w: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br/>
              <w:t>  2013 г. %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0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Рост, снижение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 к оценке 2013 г.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6" w:type="dxa"/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 </w:t>
            </w:r>
          </w:p>
        </w:tc>
      </w:tr>
      <w:tr w:rsidR="00792B88" w:rsidRPr="00792B88" w:rsidTr="00792B88">
        <w:trPr>
          <w:trHeight w:val="2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 </w:t>
            </w:r>
          </w:p>
        </w:tc>
      </w:tr>
      <w:tr w:rsidR="00792B88" w:rsidRPr="00792B88" w:rsidTr="00792B88">
        <w:trPr>
          <w:trHeight w:val="315"/>
        </w:trPr>
        <w:tc>
          <w:tcPr>
            <w:tcW w:w="3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b/>
                <w:bCs/>
                <w:color w:val="000000"/>
                <w:sz w:val="26"/>
                <w:szCs w:val="26"/>
                <w:lang w:eastAsia="ru-RU"/>
              </w:rPr>
              <w:t>      ВСЕГО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b/>
                <w:bCs/>
                <w:color w:val="000000"/>
                <w:sz w:val="21"/>
                <w:szCs w:val="21"/>
                <w:lang w:eastAsia="ru-RU"/>
              </w:rPr>
              <w:t> 2 797,65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b/>
                <w:bCs/>
                <w:color w:val="000000"/>
                <w:sz w:val="21"/>
                <w:szCs w:val="21"/>
                <w:lang w:eastAsia="ru-RU"/>
              </w:rPr>
              <w:t>3 593,0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b/>
                <w:bCs/>
                <w:color w:val="000000"/>
                <w:sz w:val="21"/>
                <w:szCs w:val="21"/>
                <w:lang w:eastAsia="ru-RU"/>
              </w:rPr>
              <w:t>128,4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b/>
                <w:bCs/>
                <w:color w:val="000000"/>
                <w:sz w:val="21"/>
                <w:szCs w:val="21"/>
                <w:lang w:eastAsia="ru-RU"/>
              </w:rPr>
              <w:t> 795,35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</w:tc>
        <w:tc>
          <w:tcPr>
            <w:tcW w:w="6" w:type="dxa"/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792B88" w:rsidRPr="00792B88" w:rsidTr="00792B88">
        <w:trPr>
          <w:trHeight w:val="315"/>
        </w:trPr>
        <w:tc>
          <w:tcPr>
            <w:tcW w:w="3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t>  </w:t>
            </w: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br/>
              <w:t>  - Налоговые доходы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1 598,45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 2 300,2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143,9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 701,75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6" w:type="dxa"/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 </w:t>
            </w:r>
          </w:p>
        </w:tc>
      </w:tr>
      <w:tr w:rsidR="00792B88" w:rsidRPr="00792B88" w:rsidTr="00792B88">
        <w:trPr>
          <w:trHeight w:val="300"/>
        </w:trPr>
        <w:tc>
          <w:tcPr>
            <w:tcW w:w="3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t>  </w:t>
            </w: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br/>
              <w:t>  - Неналоговые доходы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 1199,2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 1 292,8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 107,8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60" w:lineRule="atLeast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> 93,6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6" w:type="dxa"/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 </w:t>
            </w:r>
          </w:p>
        </w:tc>
      </w:tr>
    </w:tbl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Прогнозные показатели и структура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доходов  бюджета  поселения в разрезе групп, подгрупп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классификации доходов приведены в таблице 2.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right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Таблица 2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lastRenderedPageBreak/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tbl>
      <w:tblPr>
        <w:tblW w:w="0" w:type="auto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4436"/>
        <w:gridCol w:w="1506"/>
        <w:gridCol w:w="1526"/>
      </w:tblGrid>
      <w:tr w:rsidR="00792B88" w:rsidRPr="00792B88" w:rsidTr="00792B88">
        <w:trPr>
          <w:trHeight w:val="1495"/>
        </w:trPr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t>Код группы, подгруппы классификации доходов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5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t>Наименование показателя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Прогноз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 на</w:t>
            </w:r>
            <w:r w:rsidRPr="00792B8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2014 г.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тыс. рублей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Структура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доходов</w:t>
            </w: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%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792B88" w:rsidRPr="00792B88" w:rsidTr="00792B88">
        <w:trPr>
          <w:trHeight w:val="31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b/>
                <w:bCs/>
                <w:color w:val="000000"/>
                <w:sz w:val="26"/>
                <w:szCs w:val="26"/>
                <w:lang w:eastAsia="ru-RU"/>
              </w:rPr>
              <w:t>1 00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ru-RU"/>
              </w:rPr>
              <w:t>Налоговые и</w:t>
            </w:r>
            <w:r w:rsidRPr="00792B8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ru-RU"/>
              </w:rPr>
              <w:br/>
              <w:t>  неналоговые доходы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  <w:t> 3 593,0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792B88" w:rsidRPr="00792B88" w:rsidTr="00792B88">
        <w:trPr>
          <w:trHeight w:val="31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6"/>
                <w:szCs w:val="26"/>
                <w:lang w:eastAsia="ru-RU"/>
              </w:rPr>
              <w:t>1 01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Налоги на</w:t>
            </w: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br/>
              <w:t>  прибыль, доходы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br/>
              <w:t>  795,0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22,1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792B88" w:rsidRPr="00792B88" w:rsidTr="00792B88">
        <w:trPr>
          <w:trHeight w:val="31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6"/>
                <w:szCs w:val="26"/>
                <w:lang w:eastAsia="ru-RU"/>
              </w:rPr>
              <w:t>1 03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Налоги на</w:t>
            </w: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br/>
              <w:t>  товары, (работы, услуги)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реализуемые на</w:t>
            </w: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br/>
              <w:t>  территории РФ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t>864,0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24,05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792B88" w:rsidRPr="00792B88" w:rsidTr="00792B88">
        <w:trPr>
          <w:trHeight w:val="31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6"/>
                <w:szCs w:val="26"/>
                <w:lang w:eastAsia="ru-RU"/>
              </w:rPr>
              <w:t>1 05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Налоги на</w:t>
            </w: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br/>
              <w:t>  совокупный доход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t> 178,8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4,98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792B88" w:rsidRPr="00792B88" w:rsidTr="00792B88">
        <w:trPr>
          <w:trHeight w:val="31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6"/>
                <w:szCs w:val="26"/>
                <w:lang w:eastAsia="ru-RU"/>
              </w:rPr>
              <w:t>1 06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Налоги на</w:t>
            </w: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br/>
              <w:t>  имущество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t>402,4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11,2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792B88" w:rsidRPr="00792B88" w:rsidTr="00792B88">
        <w:trPr>
          <w:trHeight w:val="31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6"/>
                <w:szCs w:val="26"/>
                <w:lang w:eastAsia="ru-RU"/>
              </w:rPr>
              <w:t>1 08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Государственная</w:t>
            </w: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br/>
              <w:t>  пошлина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t>60,0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1,67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792B88" w:rsidRPr="00792B88" w:rsidTr="00792B88">
        <w:trPr>
          <w:trHeight w:val="517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6"/>
                <w:szCs w:val="26"/>
                <w:lang w:eastAsia="ru-RU"/>
              </w:rPr>
              <w:t>1 11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Доходы от</w:t>
            </w: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br/>
              <w:t>  использования имущества,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находящегося в  муниципальной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собственности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lang w:eastAsia="ru-RU"/>
              </w:rPr>
              <w:t>1 292,8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  <w:p w:rsidR="00792B88" w:rsidRPr="00792B88" w:rsidRDefault="00792B88" w:rsidP="00792B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36</w:t>
            </w:r>
          </w:p>
          <w:p w:rsidR="00792B88" w:rsidRPr="00792B88" w:rsidRDefault="00792B88" w:rsidP="00792B8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792B8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В структуре доходов  бюджета поселения  на 2014 год  основными являются налог на доходы физических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лиц, доходы от использования  имущества,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находящегося в муниципальной собственности и  доходы от подакцизных товаров. Их доля в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составе налоговых и неналоговых доходов  составляет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82,15 %.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Расчеты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br/>
        <w:t>доходов  бюджета поселения  на 2014 год по группам,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 подгруппам классификации доходов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Налог  на доходы физических лиц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Поступление налога на доходы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физических лиц в бюджет поселения  в 2014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году определено в сумме 795,0 тыс. рублей, что выше уровня ожидаемого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 xml:space="preserve">поступления 2013 года на 0,36% или 28 тыс. рублей. В бюджет сельского 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lastRenderedPageBreak/>
        <w:t>поселения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зачисляется 10 % от общей суммы налога.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Налоги на товары, (работы, услуги)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реализуемые на территории Российской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br/>
        <w:t>Федерации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С 2014 года  в бюджет поселения предусмотрено зачисление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доходов от акцизов на автомобильный бензин,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прямогонный бензин, дизельное топливо и моторные масла для дизельных 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карбюраторных двигателей. Планируемые поступления данного вида доходов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составляют 864,0 тыс.рублей.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FFFFFF"/>
          <w:sz w:val="26"/>
          <w:szCs w:val="26"/>
          <w:lang w:eastAsia="ru-RU"/>
        </w:rPr>
        <w:t>С С 20142014 года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left="2124" w:firstLine="709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Налоги на совокупный доход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left="2124" w:firstLine="709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lastRenderedPageBreak/>
        <w:t>В  расчетах на 2014 год запланировано следующее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распределение налога: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- налог, взимаемый в связи с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применением упрощенной системы налогообложения. В  бюджет поселения зачисляется 27 % доходов.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В бюджет поселения поступление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налога на совокупный доход  запланировано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в сумме 178,8 тыс. рублей, исходя из ожидаемого поступления доходов 2013 года с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учетом роста  индекса потребительский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цен.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left="2124" w:firstLine="709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Государственная пошлина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В 2014 году в бюджете поселения  прогнозируется поступление  государственной пошлины  за совершение нотариальных действий    в сумме 60 тыс. рублей.  Увеличения  по сравнению с ожидаемым поступлением в 2013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году не планируется.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lastRenderedPageBreak/>
        <w:t>Доходы от использования имущества,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br/>
        <w:t>находящегося в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государственной и муниципальной  собственности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Доходы бюджета поселения  от использования имущества, находящегося в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государственной и муниципальной собственности планируются в сумме  1292,8 тыс. рублей и составят  14,2 % от общей суммы  доходов, в том числе: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1) доходы,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получаемые в виде арендной платы за земельные участки, государственная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собственность на которые не разграничена,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прогнозируются в сумме 84,0 тыс. руб.,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К ожидаемому  исполнению 2013 года снижение  не ожидается.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 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          2) доходы от сдачи в аренду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имущества, находящегося в оперативном управлении органов управления поселений 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созданных ими учреждений  определены  в сумме 1 080,0  тысяч 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            3) прочие поступления от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использования имущества, находящегося в собственности поселений определены в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сумме 128,8 тыс.рублей.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lastRenderedPageBreak/>
        <w:t>Данный вид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налога предусматривает поступление средств от найма муниципального жилья.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FF0000"/>
          <w:sz w:val="26"/>
          <w:szCs w:val="26"/>
          <w:lang w:eastAsia="ru-RU"/>
        </w:rPr>
        <w:t>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  <w:r w:rsidRPr="00792B88">
        <w:rPr>
          <w:rFonts w:ascii="Segoe UI" w:eastAsia="Times New Roman" w:hAnsi="Segoe UI" w:cs="Segoe UI"/>
          <w:b/>
          <w:bCs/>
          <w:color w:val="000000"/>
          <w:sz w:val="21"/>
          <w:szCs w:val="21"/>
          <w:lang w:eastAsia="ru-RU"/>
        </w:rPr>
        <w:t>Общий объем доходов  бюджета</w:t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  <w:t>сельского поселения на 2014 год определен в размере  9 082,3 тыс. рублей, в том числе: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налоговые и неналоговые доходы -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3 593,0  тыс. рублей;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безвозмездные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поступления  - 5 489,3 тыс. рублей,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в том числе: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-  дотации  на выравнивание бюджетной обеспеченности -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4 606,9 тыс. рублей;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- субвенции бюджетам субъектов Российской Федерации 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муниципальных образований - 188,1 тыс. рублей;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- иные межбюджетные трансферты - 694,3 тыс. рублей;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45" w:line="240" w:lineRule="auto"/>
        <w:ind w:left="2820" w:firstLine="709"/>
        <w:outlineLvl w:val="0"/>
        <w:rPr>
          <w:rFonts w:ascii="Segoe UI" w:eastAsia="Times New Roman" w:hAnsi="Segoe UI" w:cs="Segoe UI"/>
          <w:b/>
          <w:bCs/>
          <w:color w:val="800000"/>
          <w:kern w:val="36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800000"/>
          <w:kern w:val="36"/>
          <w:sz w:val="26"/>
          <w:szCs w:val="26"/>
          <w:lang w:eastAsia="ru-RU"/>
        </w:rPr>
        <w:t>РАСХОДЫ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lastRenderedPageBreak/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Общий объем расходов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  бюджета поселения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 на 2014 год определен в сумме 9 441,6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тыс. 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right="42"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right="40"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Обоснование расходов 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br/>
        <w:t>бюджета сельского поселения на 2014 год по разделам и подразделам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br/>
        <w:t>классификации расходов бюджетов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right="40"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Раздел  01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br/>
        <w:t>«Общегосударственные вопросы»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Бюджетные ассигнования на 2014год на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общегосударственные вопросы определены в сумме 4 823,1тыс. 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t>Подраздел  02 «Функционирование  высшего должностного лица субъектов</w:t>
      </w: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br/>
        <w:t>Российской Федерации и муниципального образования»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На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функционирование высшего должностного лица органа местного самоуправления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lastRenderedPageBreak/>
        <w:t>бюджетные ассигнования на 2014год определены в сумме 836,3 тыс. рублей.    </w:t>
      </w: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t>Подраздел 04 « Функционирование местных администраций»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67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На содержание центрального аппарата бюджетные ассигнования на 2014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год  определены в сумме 3 732,3 тыс.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 В том числе на выплату заработной платы 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отчислений на страховые взносы предусмотрено 2 355,0 с учетом индексации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заработной платы с 01.10.2013 г в 1,055 раза.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 Межбюджетные трансферты бюджетам муниципальных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районов из бюджетов поселений на осуществление части полномочий по решению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вопросов местного значения в соответствии с заключенными соглашениями бюджетные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ассигнования на 2014 год определены в сумме 177,3 тыс. 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t>Подраздел 11 «Резервные фонды»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Бюджетные ассигнования резервного фонда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администрации сельского поселения на 2014 год определены в соответствии с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Бюджетным кодексом Российской Федерации и Постановлением главы сельского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поселения от 24.09.2010 №26  «Об утверждении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Положения о порядке расходования средств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lastRenderedPageBreak/>
        <w:t>резервного фонда»  в сумме 50,00 тыс.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рублей.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t>Подраздел 13 «Другие</w:t>
      </w: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br/>
        <w:t>общегосударственные вопросы»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Бюджетные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ассигнования на 2014 год по данному подразделу определены  в сумме 204,5тыс. рублей, в том числе: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    - по целевой статье 0900200 «Оценка недвижимости,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признания прав и регулирования отношений по государственной и муниципальной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собственности» предусмотрены расходы на оплату договоров по оценке рыночной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стоимости муниципальных объектов недвижимости и изготовлению техпаспортов на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объекты, относящиеся к собственности сельского поселения в сумме 203,0 тыс.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рублей.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63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-  по целевой статье 0920300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«Реализация государственных функций, связанных с общегосударственным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управлением» сумма расходов предусмотрена в размере 1,5 тыс.рублей.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99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lastRenderedPageBreak/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Раздел  03 «Национальная безопасность и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br/>
        <w:t>правоохранительная деятельность»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Бюджетные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ассигнования на 2014 год по данному разделу определены в сумме 145,5 тыс.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t>Подраздел 04 «Органы юстиции»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          В данном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подразделе предусмотрены бюджетные ассигнования на исполнение в 2014 году федеральных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полномочий по государственной регистрации актов гражданского состояния в сумме 35,5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 тыс. 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t>Подраздел 09 «Предупреждение и ликвидация последствий</w:t>
      </w: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br/>
        <w:t>чрезвычайных ситуаций и стихийных бедствий, гражданская оборона»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Бюджетные ассигнования  на 2014 год  по разделу определены в сумме 50,00 тыс.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рублей и предусмотрены на финансирование мероприятий по предупреждению 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ликвидации последствий чрезвычайных ситуаций и стихийных бедствий на территории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сельского поселения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lastRenderedPageBreak/>
        <w:t>Подраздел 10 «Обеспечение пожарной безопасности».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Предусмотрено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на приобретение средств противопожарной безопасности 60,0 тыс.рублей.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Раздел 04«Национальная экономика»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Общий объем расходов по разделу «Национальная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экономика» предусмотрен в сумме 967,0 тыс. 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t>Подраздел</w:t>
      </w: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br/>
        <w:t>09 «Дорожное хозяйство (дорожные фонды)»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По данному подразделу отражены расходы дорожного фонда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сельского поселения в сумме 864,0 тыс. рублей. Объем ассигнований определен из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расчета 24,05 % от объема налоговых и неналоговых доходов бюджета сельского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поселения на 2014 год. Расходы предусмотрены на расчистку дорог от снега в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зимний период, на выравнивание дорожного полотна.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t>Подраздел 12</w:t>
      </w: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br/>
        <w:t>«Другие вопросы в области национальной экономики»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lastRenderedPageBreak/>
        <w:t>По целевой статье 3400300 «Мероприятия по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землеустройству и землепользованию» предусматриваются расходы на оплату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договоров по инвентаризации земель на сумму 103,0 тыс. рублей.   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        Раздел 05 «Жилищно-коммунальное</w:t>
      </w: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br/>
        <w:t>хозяйство»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Объем расходов по данному разделу составляет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3 250,79 тыс. 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t>Подраздел</w:t>
      </w: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br/>
        <w:t>01 «Жилищное хозяйство»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По целевой статье 0921502 «Капитальный ремонт государственного жилищного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фонда субъектов Российской Федерации и муниципального жилищного фонда» сумма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расходов определена в размере 120,0 тыс.рублей.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Расходы  связаны с ремонтом  муниципального жилфонда.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lastRenderedPageBreak/>
        <w:t>Подраздел</w:t>
      </w:r>
      <w:r w:rsidRPr="00792B88">
        <w:rPr>
          <w:rFonts w:ascii="Segoe UI" w:eastAsia="Times New Roman" w:hAnsi="Segoe UI" w:cs="Segoe UI"/>
          <w:i/>
          <w:iCs/>
          <w:color w:val="000000"/>
          <w:sz w:val="26"/>
          <w:szCs w:val="26"/>
          <w:lang w:eastAsia="ru-RU"/>
        </w:rPr>
        <w:br/>
        <w:t>02 «Коммунальное хозяйство»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По целевой статье 7950000 «Целевые программы муниципальных образований»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планируется исполнение расходов в сумме 850,0 тыс.рублей на реализацию программ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«Развития систем коммунальной инфраструктуры СП» и«Реконструкция систем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наружного освещения СП»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По целевой статье 0921605 «Мероприятия в области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коммунального хозяйства» предусматриваются расходы на содержание и ремонт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объектов коммунального хозяйства, находящихся в собственности поселения в сумме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32,0 тыс. рублей. Расходные обязательства установлены Положением «Об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организации в границах Ульчского муниципального района электро- и газоснабжения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поселений», утвержденного Решением Собрания депутатов Ульчского муниципального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района Хабаровского края от 30 апреля 2009 года № 22 «Об утверждении Положения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«Об организации в границах Ульчского муниципального района электро- и газоснабжения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поселений».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Подраздел 03 «Благоустройство»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По целевой статье  6000100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«Уличное освещение» расходы на 2014 год определены в сумме 1898,79 тыс.рублей.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Целевая статья 6000400 «Организация и содержание мест захоронения» предусматривает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lastRenderedPageBreak/>
        <w:t>уборку территории  действующего кладбища.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Расходы определены в сумме 50,0 тыс.рублей.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По целевой статье 6000500 « Прочие мероприятия по благоустройству городских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округов и поселений» сумма расходов определена в размере 300,0 тыс.рублей и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предназначена для уборки несанкционированных свалок  на территории поселения.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Раздел 10   «Социальная политика»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Подраздел</w:t>
      </w:r>
      <w:r w:rsidRPr="00792B8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  <w:t>01 «Пенсионное обеспечение»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Бюджетные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ассигнования   на 2014 год в по разделу определены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 сумме 102,61 тыс. рублей и предусматривают  доплату к пенсии муниципальным служащим,</w:t>
      </w:r>
      <w:r w:rsidRPr="00792B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находящимся в отставке.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20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lastRenderedPageBreak/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i/>
          <w:iCs/>
          <w:color w:val="000000"/>
          <w:sz w:val="26"/>
          <w:szCs w:val="26"/>
          <w:lang w:eastAsia="ru-RU"/>
        </w:rPr>
        <w:t>Дефицит бюджета сельского поселения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i/>
          <w:iCs/>
          <w:color w:val="000000"/>
          <w:sz w:val="26"/>
          <w:szCs w:val="26"/>
          <w:lang w:eastAsia="ru-RU"/>
        </w:rPr>
        <w:t>Источники финансирования дефицита</w:t>
      </w:r>
    </w:p>
    <w:p w:rsidR="00792B88" w:rsidRPr="00792B88" w:rsidRDefault="00792B88" w:rsidP="00792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  <w:r w:rsidRPr="00792B88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br/>
      </w:r>
    </w:p>
    <w:p w:rsidR="00792B88" w:rsidRPr="00792B88" w:rsidRDefault="00792B88" w:rsidP="00792B8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792B88">
        <w:rPr>
          <w:rFonts w:ascii="Segoe UI" w:eastAsia="Times New Roman" w:hAnsi="Segoe UI" w:cs="Segoe UI"/>
          <w:b/>
          <w:bCs/>
          <w:color w:val="000000"/>
          <w:sz w:val="26"/>
          <w:szCs w:val="26"/>
          <w:lang w:eastAsia="ru-RU"/>
        </w:rPr>
        <w:t>Дефицит  бюджета сельского поселения 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на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2014 год определен в размере 359,3 тыс. рублей, исходя из прогнозируемых на 2014</w:t>
      </w:r>
      <w:r w:rsidRPr="00792B88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  <w:t>год доходов бюджета сельского поселения в сумме 9 082,3 тыс. рублей  и планируемых расходов бюджета поселения  в сумме 9 441,6 тыс. рублей.</w:t>
      </w:r>
    </w:p>
    <w:p w:rsidR="00390CF1" w:rsidRDefault="00390CF1">
      <w:bookmarkStart w:id="2" w:name="_GoBack"/>
      <w:bookmarkEnd w:id="2"/>
    </w:p>
    <w:sectPr w:rsidR="00390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B88"/>
    <w:rsid w:val="00390CF1"/>
    <w:rsid w:val="0079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76496-B0A7-4A63-B749-A1DFDEB5F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2B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2B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9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2B88"/>
    <w:rPr>
      <w:b/>
      <w:bCs/>
    </w:rPr>
  </w:style>
  <w:style w:type="character" w:styleId="a5">
    <w:name w:val="Emphasis"/>
    <w:basedOn w:val="a0"/>
    <w:uiPriority w:val="20"/>
    <w:qFormat/>
    <w:rsid w:val="00792B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2412</Words>
  <Characters>13749</Characters>
  <Application>Microsoft Office Word</Application>
  <DocSecurity>0</DocSecurity>
  <Lines>114</Lines>
  <Paragraphs>32</Paragraphs>
  <ScaleCrop>false</ScaleCrop>
  <Company/>
  <LinksUpToDate>false</LinksUpToDate>
  <CharactersWithSpaces>16129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ws-9-Anna</dc:creator>
  <cp:keywords/>
  <dc:description/>
  <cp:lastModifiedBy>ws-9-Anna</cp:lastModifiedBy>
  <cp:revision>1</cp:revision>
  <dcterms:created xsi:type="dcterms:W3CDTF">2017-12-29T07:06:00Z</dcterms:created>
  <dcterms:modified xsi:type="dcterms:W3CDTF">2017-12-29T07:06:00Z</dcterms:modified>
</cp:coreProperties>
</file>